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4393" w14:textId="2E7BEE8D" w:rsidR="00B13B61" w:rsidRPr="00B13B61" w:rsidRDefault="00B13B61" w:rsidP="00B13B61">
      <w:pPr>
        <w:tabs>
          <w:tab w:val="left" w:pos="1980"/>
        </w:tabs>
        <w:spacing w:line="192" w:lineRule="auto"/>
        <w:rPr>
          <w:rFonts w:ascii="맑은 고딕" w:eastAsia="맑은 고딕" w:hAnsi="맑은 고딕" w:cs="Arial"/>
          <w:b/>
          <w:sz w:val="24"/>
          <w:lang w:eastAsia="ko-KR"/>
        </w:rPr>
      </w:pPr>
      <w:bookmarkStart w:id="0" w:name="_Hlk60849540"/>
      <w:bookmarkStart w:id="1" w:name="_Hlk67651583"/>
      <w:bookmarkStart w:id="2" w:name="_Hlk142567865"/>
      <w:bookmarkStart w:id="3" w:name="_Hlk111116691"/>
      <w:bookmarkStart w:id="4" w:name="OLE_LINK15"/>
      <w:bookmarkStart w:id="5" w:name="OLE_LINK16"/>
      <w:r w:rsidRPr="00B13B61">
        <w:rPr>
          <w:rFonts w:ascii="맑은 고딕" w:eastAsia="맑은 고딕" w:hAnsi="맑은 고딕" w:cs="Arial"/>
          <w:b/>
          <w:sz w:val="24"/>
          <w:lang w:eastAsia="ko-KR"/>
        </w:rPr>
        <w:t>3GPP TSG RAN WG1 #12</w:t>
      </w:r>
      <w:r w:rsidR="00B2341C">
        <w:rPr>
          <w:rFonts w:ascii="맑은 고딕" w:eastAsia="맑은 고딕" w:hAnsi="맑은 고딕" w:cs="Arial" w:hint="eastAsia"/>
          <w:b/>
          <w:sz w:val="24"/>
          <w:lang w:eastAsia="ko-KR"/>
        </w:rPr>
        <w:t>2</w:t>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00782C50" w:rsidRPr="00782C50">
        <w:rPr>
          <w:rFonts w:ascii="맑은 고딕" w:eastAsia="맑은 고딕" w:hAnsi="맑은 고딕" w:cs="Arial" w:hint="eastAsia"/>
          <w:b/>
          <w:sz w:val="24"/>
          <w:lang w:eastAsia="ko-KR"/>
        </w:rPr>
        <w:t>R1-2506051</w:t>
      </w:r>
    </w:p>
    <w:p w14:paraId="3F72923A" w14:textId="77777777" w:rsidR="00B54B44" w:rsidRPr="00B54B44" w:rsidRDefault="00B54B44" w:rsidP="00B54B44">
      <w:pPr>
        <w:tabs>
          <w:tab w:val="left" w:pos="1985"/>
        </w:tabs>
        <w:spacing w:line="192" w:lineRule="auto"/>
        <w:rPr>
          <w:rFonts w:ascii="맑은 고딕" w:eastAsia="맑은 고딕" w:hAnsi="맑은 고딕" w:cs="Arial"/>
          <w:b/>
          <w:sz w:val="24"/>
          <w:lang w:val="en-US" w:eastAsia="ko-KR"/>
        </w:rPr>
      </w:pPr>
      <w:r w:rsidRPr="00B54B44">
        <w:rPr>
          <w:rFonts w:ascii="맑은 고딕" w:eastAsia="맑은 고딕" w:hAnsi="맑은 고딕" w:cs="Arial"/>
          <w:b/>
          <w:sz w:val="24"/>
          <w:lang w:val="en-US" w:eastAsia="ko-KR"/>
        </w:rPr>
        <w:t>Bengaluru, India, Aug</w:t>
      </w:r>
      <w:r w:rsidRPr="00B54B44">
        <w:rPr>
          <w:rFonts w:ascii="맑은 고딕" w:eastAsia="맑은 고딕" w:hAnsi="맑은 고딕" w:cs="Arial" w:hint="eastAsia"/>
          <w:b/>
          <w:sz w:val="24"/>
          <w:lang w:val="en-US" w:eastAsia="ko-KR"/>
        </w:rPr>
        <w:t>ust</w:t>
      </w:r>
      <w:r w:rsidRPr="00B54B44">
        <w:rPr>
          <w:rFonts w:ascii="맑은 고딕" w:eastAsia="맑은 고딕" w:hAnsi="맑은 고딕" w:cs="Arial"/>
          <w:b/>
          <w:sz w:val="24"/>
          <w:lang w:val="en-US" w:eastAsia="ko-KR"/>
        </w:rPr>
        <w:t xml:space="preserve"> 25</w:t>
      </w:r>
      <w:r w:rsidRPr="00B54B44">
        <w:rPr>
          <w:rFonts w:ascii="맑은 고딕" w:eastAsia="맑은 고딕" w:hAnsi="맑은 고딕" w:cs="Arial"/>
          <w:b/>
          <w:sz w:val="24"/>
          <w:vertAlign w:val="superscript"/>
          <w:lang w:val="en-US" w:eastAsia="ko-KR"/>
        </w:rPr>
        <w:t>th</w:t>
      </w:r>
      <w:r w:rsidRPr="00B54B44">
        <w:rPr>
          <w:rFonts w:ascii="맑은 고딕" w:eastAsia="맑은 고딕" w:hAnsi="맑은 고딕" w:cs="Arial"/>
          <w:b/>
          <w:sz w:val="24"/>
          <w:lang w:val="en-US" w:eastAsia="ko-KR"/>
        </w:rPr>
        <w:t xml:space="preserve"> – 29</w:t>
      </w:r>
      <w:r w:rsidRPr="00B54B44">
        <w:rPr>
          <w:rFonts w:ascii="맑은 고딕" w:eastAsia="맑은 고딕" w:hAnsi="맑은 고딕" w:cs="Arial"/>
          <w:b/>
          <w:sz w:val="24"/>
          <w:vertAlign w:val="superscript"/>
          <w:lang w:val="en-US" w:eastAsia="ko-KR"/>
        </w:rPr>
        <w:t>th</w:t>
      </w:r>
      <w:r w:rsidRPr="00B54B44">
        <w:rPr>
          <w:rFonts w:ascii="맑은 고딕" w:eastAsia="맑은 고딕" w:hAnsi="맑은 고딕" w:cs="Arial"/>
          <w:b/>
          <w:sz w:val="24"/>
          <w:lang w:val="en-US" w:eastAsia="ko-KR"/>
        </w:rPr>
        <w:t>, 2025</w:t>
      </w:r>
    </w:p>
    <w:p w14:paraId="7473B4D4" w14:textId="77777777" w:rsidR="00B13B61" w:rsidRPr="00B54B44" w:rsidRDefault="00B13B61" w:rsidP="00BB0BA4">
      <w:pPr>
        <w:tabs>
          <w:tab w:val="left" w:pos="1980"/>
        </w:tabs>
        <w:spacing w:line="192" w:lineRule="auto"/>
        <w:rPr>
          <w:rFonts w:ascii="맑은 고딕" w:eastAsia="맑은 고딕" w:hAnsi="맑은 고딕" w:cs="Arial"/>
          <w:b/>
          <w:sz w:val="24"/>
          <w:lang w:val="en-US" w:eastAsia="ko-K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2AE6FB93"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eastAsia="ko-K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r w:rsidR="00BB4625" w:rsidRPr="00BB4625">
        <w:rPr>
          <w:rFonts w:ascii="맑은 고딕" w:eastAsia="맑은 고딕" w:hAnsi="맑은 고딕" w:cs="Arial"/>
          <w:b/>
          <w:sz w:val="24"/>
          <w:lang w:val="pt-BR"/>
        </w:rPr>
        <w:t>Enhancements for UE-initiated/event-driven beam management</w:t>
      </w:r>
    </w:p>
    <w:p w14:paraId="24CB6587" w14:textId="334092D6"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B65AD5">
        <w:rPr>
          <w:rFonts w:ascii="맑은 고딕" w:eastAsia="맑은 고딕" w:hAnsi="맑은 고딕" w:cs="Arial" w:hint="eastAsia"/>
          <w:b/>
          <w:sz w:val="24"/>
          <w:lang w:val="pt-BR" w:eastAsia="ko-KR"/>
        </w:rPr>
        <w:t>8</w:t>
      </w:r>
      <w:r w:rsidR="004719D9" w:rsidRPr="004719D9">
        <w:rPr>
          <w:rFonts w:ascii="맑은 고딕" w:eastAsia="맑은 고딕" w:hAnsi="맑은 고딕" w:cs="Arial"/>
          <w:b/>
          <w:sz w:val="24"/>
          <w:lang w:val="pt-BR"/>
        </w:rPr>
        <w:t>.</w:t>
      </w:r>
      <w:r w:rsidR="00BB4625">
        <w:rPr>
          <w:rFonts w:ascii="맑은 고딕" w:eastAsia="맑은 고딕" w:hAnsi="맑은 고딕" w:cs="Arial" w:hint="eastAsia"/>
          <w:b/>
          <w:sz w:val="24"/>
          <w:lang w:val="pt-BR" w:eastAsia="ko-KR"/>
        </w:rPr>
        <w:t>2</w:t>
      </w:r>
      <w:r w:rsidR="004719D9" w:rsidRPr="004719D9">
        <w:rPr>
          <w:rFonts w:ascii="맑은 고딕" w:eastAsia="맑은 고딕" w:hAnsi="맑은 고딕" w:cs="Arial"/>
          <w:b/>
          <w:sz w:val="24"/>
          <w:lang w:val="pt-BR"/>
        </w:rPr>
        <w:t>.</w:t>
      </w:r>
      <w:r w:rsidR="00BB4625">
        <w:rPr>
          <w:rFonts w:ascii="맑은 고딕" w:eastAsia="맑은 고딕" w:hAnsi="맑은 고딕" w:cs="Arial" w:hint="eastAsia"/>
          <w:b/>
          <w:sz w:val="24"/>
          <w:lang w:val="pt-BR" w:eastAsia="ko-KR"/>
        </w:rPr>
        <w:t>1</w:t>
      </w:r>
      <w:r w:rsidR="004719D9" w:rsidRPr="004719D9">
        <w:rPr>
          <w:rFonts w:ascii="맑은 고딕" w:eastAsia="맑은 고딕" w:hAnsi="맑은 고딕" w:cs="Arial"/>
          <w:b/>
          <w:sz w:val="24"/>
          <w:lang w:val="pt-BR"/>
        </w:rPr>
        <w:tab/>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8" w:name="OLE_LINK11"/>
      <w:bookmarkStart w:id="9" w:name="OLE_LINK12"/>
      <w:bookmarkEnd w:id="3"/>
      <w:bookmarkEnd w:id="4"/>
      <w:bookmarkEnd w:id="5"/>
      <w:bookmarkEnd w:id="7"/>
      <w:r>
        <w:rPr>
          <w:lang w:eastAsia="ko-KR"/>
        </w:rPr>
        <w:t>Introduction</w:t>
      </w:r>
    </w:p>
    <w:p w14:paraId="33170B40" w14:textId="16DAE0BD" w:rsidR="00E43CA1" w:rsidRPr="00BA6331" w:rsidRDefault="00E43CA1" w:rsidP="00E43CA1">
      <w:pPr>
        <w:pStyle w:val="af2"/>
        <w:rPr>
          <w:lang w:eastAsia="ko-KR"/>
        </w:rPr>
      </w:pPr>
      <w:r w:rsidRPr="00BA6331">
        <w:rPr>
          <w:lang w:eastAsia="ko-KR"/>
        </w:rPr>
        <w:t xml:space="preserve">According to the </w:t>
      </w:r>
      <w:r>
        <w:rPr>
          <w:lang w:eastAsia="ko-KR"/>
        </w:rPr>
        <w:t xml:space="preserve">revised </w:t>
      </w:r>
      <w:r w:rsidRPr="00BA6331">
        <w:rPr>
          <w:lang w:eastAsia="ko-KR"/>
        </w:rPr>
        <w:t xml:space="preserve">WID </w:t>
      </w:r>
      <w:r w:rsidR="003C713B">
        <w:rPr>
          <w:lang w:eastAsia="ko-KR"/>
        </w:rPr>
        <w:fldChar w:fldCharType="begin"/>
      </w:r>
      <w:r w:rsidR="003C713B">
        <w:rPr>
          <w:lang w:eastAsia="ko-KR"/>
        </w:rPr>
        <w:instrText xml:space="preserve"> REF _Ref197519312 \h </w:instrText>
      </w:r>
      <w:r w:rsidR="003C713B">
        <w:rPr>
          <w:lang w:eastAsia="ko-KR"/>
        </w:rPr>
      </w:r>
      <w:r w:rsidR="003C713B">
        <w:rPr>
          <w:lang w:eastAsia="ko-KR"/>
        </w:rPr>
        <w:fldChar w:fldCharType="separate"/>
      </w:r>
      <w:r w:rsidR="00367E07" w:rsidRPr="008C76F6">
        <w:t>[</w:t>
      </w:r>
      <w:r w:rsidR="00367E07">
        <w:rPr>
          <w:noProof/>
        </w:rPr>
        <w:t>1</w:t>
      </w:r>
      <w:r w:rsidR="003C713B">
        <w:rPr>
          <w:lang w:eastAsia="ko-KR"/>
        </w:rPr>
        <w:fldChar w:fldCharType="end"/>
      </w:r>
      <w:r w:rsidR="003C713B">
        <w:rPr>
          <w:rFonts w:hint="eastAsia"/>
          <w:lang w:eastAsia="ko-KR"/>
        </w:rPr>
        <w:t>]</w:t>
      </w:r>
      <w:r w:rsidRPr="00BA6331">
        <w:rPr>
          <w:lang w:eastAsia="ko-KR"/>
        </w:rPr>
        <w:t xml:space="preserve">, </w:t>
      </w:r>
      <w:r>
        <w:rPr>
          <w:lang w:eastAsia="ko-KR"/>
        </w:rPr>
        <w:t xml:space="preserve">the enhancement of beam management would be discussed in perspective of </w:t>
      </w:r>
      <w:r w:rsidRPr="000D100E">
        <w:rPr>
          <w:rFonts w:eastAsia="Times New Roman"/>
          <w:lang w:val="en-US"/>
        </w:rPr>
        <w:t>UE-initiated procedure</w:t>
      </w:r>
      <w:r w:rsidR="00826AB7">
        <w:rPr>
          <w:rFonts w:eastAsiaTheme="minorEastAsia" w:hint="eastAsia"/>
          <w:lang w:val="en-US" w:eastAsia="ko-KR"/>
        </w:rPr>
        <w:t xml:space="preserve"> and the outcome is published in the latest </w:t>
      </w:r>
      <w:proofErr w:type="spellStart"/>
      <w:r w:rsidR="00826AB7">
        <w:rPr>
          <w:rFonts w:eastAsiaTheme="minorEastAsia" w:hint="eastAsia"/>
          <w:lang w:val="en-US" w:eastAsia="ko-KR"/>
        </w:rPr>
        <w:t>speficiation</w:t>
      </w:r>
      <w:proofErr w:type="spellEnd"/>
      <w:r w:rsidR="00826AB7">
        <w:rPr>
          <w:rFonts w:eastAsiaTheme="minorEastAsia" w:hint="eastAsia"/>
          <w:lang w:val="en-US" w:eastAsia="ko-KR"/>
        </w:rPr>
        <w:t xml:space="preserve"> </w:t>
      </w:r>
      <w:r w:rsidR="00826AB7">
        <w:rPr>
          <w:rFonts w:eastAsiaTheme="minorEastAsia"/>
          <w:lang w:val="en-US" w:eastAsia="ko-KR"/>
        </w:rPr>
        <w:fldChar w:fldCharType="begin"/>
      </w:r>
      <w:r w:rsidR="00826AB7">
        <w:rPr>
          <w:rFonts w:eastAsiaTheme="minorEastAsia"/>
          <w:lang w:val="en-US" w:eastAsia="ko-KR"/>
        </w:rPr>
        <w:instrText xml:space="preserve"> </w:instrText>
      </w:r>
      <w:r w:rsidR="00826AB7">
        <w:rPr>
          <w:rFonts w:eastAsiaTheme="minorEastAsia" w:hint="eastAsia"/>
          <w:lang w:val="en-US" w:eastAsia="ko-KR"/>
        </w:rPr>
        <w:instrText>REF _Ref206070192 \h</w:instrText>
      </w:r>
      <w:r w:rsidR="00826AB7">
        <w:rPr>
          <w:rFonts w:eastAsiaTheme="minorEastAsia"/>
          <w:lang w:val="en-US" w:eastAsia="ko-KR"/>
        </w:rPr>
        <w:instrText xml:space="preserve"> </w:instrText>
      </w:r>
      <w:r w:rsidR="00826AB7">
        <w:rPr>
          <w:rFonts w:eastAsiaTheme="minorEastAsia"/>
          <w:lang w:val="en-US" w:eastAsia="ko-KR"/>
        </w:rPr>
      </w:r>
      <w:r w:rsidR="00826AB7">
        <w:rPr>
          <w:rFonts w:eastAsiaTheme="minorEastAsia"/>
          <w:lang w:val="en-US" w:eastAsia="ko-KR"/>
        </w:rPr>
        <w:fldChar w:fldCharType="separate"/>
      </w:r>
      <w:r w:rsidR="00367E07" w:rsidRPr="00B13B61">
        <w:t>[</w:t>
      </w:r>
      <w:r w:rsidR="00367E07">
        <w:rPr>
          <w:noProof/>
        </w:rPr>
        <w:t>2</w:t>
      </w:r>
      <w:r w:rsidR="00826AB7">
        <w:rPr>
          <w:rFonts w:eastAsiaTheme="minorEastAsia"/>
          <w:lang w:val="en-US" w:eastAsia="ko-KR"/>
        </w:rPr>
        <w:fldChar w:fldCharType="end"/>
      </w:r>
      <w:r w:rsidR="00826AB7">
        <w:rPr>
          <w:rFonts w:eastAsiaTheme="minorEastAsia" w:hint="eastAsia"/>
          <w:lang w:val="en-US" w:eastAsia="ko-KR"/>
        </w:rPr>
        <w:t>]</w:t>
      </w:r>
      <w:r>
        <w:rPr>
          <w:lang w:eastAsia="ko-KR"/>
        </w:rPr>
        <w:t>.</w:t>
      </w:r>
      <w:r w:rsidRPr="00BA6331">
        <w:rPr>
          <w:lang w:eastAsia="ko-KR"/>
        </w:rPr>
        <w:t xml:space="preserve"> </w:t>
      </w:r>
      <w:r w:rsidR="00DE090F">
        <w:rPr>
          <w:rFonts w:hint="eastAsia"/>
          <w:lang w:eastAsia="ko-KR"/>
        </w:rPr>
        <w:t>In</w:t>
      </w:r>
      <w:r w:rsidRPr="00BA6331">
        <w:rPr>
          <w:lang w:eastAsia="ko-KR"/>
        </w:rPr>
        <w:t xml:space="preserve"> the </w:t>
      </w:r>
      <w:r>
        <w:rPr>
          <w:lang w:eastAsia="ko-KR"/>
        </w:rPr>
        <w:t xml:space="preserve">contribution, </w:t>
      </w:r>
      <w:r w:rsidRPr="00BA6331">
        <w:rPr>
          <w:lang w:eastAsia="ko-KR"/>
        </w:rPr>
        <w:t xml:space="preserve">we address our view for </w:t>
      </w:r>
      <w:r w:rsidR="00DE090F">
        <w:rPr>
          <w:rFonts w:hint="eastAsia"/>
          <w:lang w:eastAsia="ko-KR"/>
        </w:rPr>
        <w:t xml:space="preserve">some of </w:t>
      </w:r>
      <w:proofErr w:type="spellStart"/>
      <w:r w:rsidR="00DE090F">
        <w:rPr>
          <w:rFonts w:hint="eastAsia"/>
          <w:lang w:eastAsia="ko-KR"/>
        </w:rPr>
        <w:t>remaing</w:t>
      </w:r>
      <w:proofErr w:type="spellEnd"/>
      <w:r w:rsidR="00DE090F">
        <w:rPr>
          <w:rFonts w:hint="eastAsia"/>
          <w:lang w:eastAsia="ko-KR"/>
        </w:rPr>
        <w:t xml:space="preserve"> </w:t>
      </w:r>
      <w:r>
        <w:rPr>
          <w:lang w:eastAsia="ko-KR"/>
        </w:rPr>
        <w:t>issues.</w:t>
      </w:r>
    </w:p>
    <w:tbl>
      <w:tblPr>
        <w:tblStyle w:val="a6"/>
        <w:tblW w:w="0" w:type="auto"/>
        <w:tblLook w:val="04A0" w:firstRow="1" w:lastRow="0" w:firstColumn="1" w:lastColumn="0" w:noHBand="0" w:noVBand="1"/>
      </w:tblPr>
      <w:tblGrid>
        <w:gridCol w:w="9016"/>
      </w:tblGrid>
      <w:tr w:rsidR="00E43CA1" w14:paraId="19514E19" w14:textId="77777777" w:rsidTr="002C2336">
        <w:tc>
          <w:tcPr>
            <w:tcW w:w="9016" w:type="dxa"/>
          </w:tcPr>
          <w:p w14:paraId="1617563E" w14:textId="77777777" w:rsidR="00E43CA1" w:rsidRPr="000D100E" w:rsidRDefault="00E43CA1" w:rsidP="00E43CA1">
            <w:pPr>
              <w:numPr>
                <w:ilvl w:val="0"/>
                <w:numId w:val="36"/>
              </w:numPr>
              <w:snapToGrid w:val="0"/>
              <w:rPr>
                <w:rFonts w:eastAsia="Times New Roman"/>
                <w:lang w:val="en-US"/>
              </w:rPr>
            </w:pPr>
            <w:bookmarkStart w:id="10"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185440A6" w14:textId="77777777" w:rsidR="00E43CA1" w:rsidRPr="000D100E" w:rsidRDefault="00E43CA1" w:rsidP="00E43CA1">
            <w:pPr>
              <w:numPr>
                <w:ilvl w:val="1"/>
                <w:numId w:val="36"/>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7340D5A7" w14:textId="77777777" w:rsidR="00E43CA1" w:rsidRPr="00B043C4" w:rsidRDefault="00E43CA1" w:rsidP="00E43CA1">
            <w:pPr>
              <w:numPr>
                <w:ilvl w:val="1"/>
                <w:numId w:val="36"/>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0"/>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20C9B40E" w14:textId="66B0D67F" w:rsidR="003A5F5E" w:rsidRPr="003A5F5E" w:rsidRDefault="003A5F5E" w:rsidP="003A5F5E">
      <w:pPr>
        <w:pStyle w:val="a5"/>
        <w:numPr>
          <w:ilvl w:val="1"/>
          <w:numId w:val="1"/>
        </w:numPr>
        <w:ind w:leftChars="0"/>
        <w:rPr>
          <w:rFonts w:ascii="Arial" w:hAnsi="Arial"/>
          <w:sz w:val="36"/>
          <w:szCs w:val="20"/>
          <w:lang w:eastAsia="ko-KR"/>
        </w:rPr>
      </w:pPr>
      <w:r w:rsidRPr="003A5F5E">
        <w:rPr>
          <w:rFonts w:ascii="Arial" w:hAnsi="Arial"/>
          <w:sz w:val="36"/>
          <w:szCs w:val="20"/>
          <w:lang w:eastAsia="ko-KR"/>
        </w:rPr>
        <w:t xml:space="preserve">CSI </w:t>
      </w:r>
      <w:r w:rsidR="006929F2">
        <w:rPr>
          <w:rFonts w:ascii="Arial" w:hAnsi="Arial" w:hint="eastAsia"/>
          <w:sz w:val="36"/>
          <w:szCs w:val="20"/>
          <w:lang w:eastAsia="ko-KR"/>
        </w:rPr>
        <w:t>occupations</w:t>
      </w:r>
    </w:p>
    <w:p w14:paraId="35F379ED" w14:textId="0741607D" w:rsidR="002F4E4D" w:rsidRDefault="002F4E4D" w:rsidP="002F4E4D">
      <w:pPr>
        <w:pStyle w:val="af2"/>
        <w:rPr>
          <w:lang w:eastAsia="ko-KR"/>
        </w:rPr>
      </w:pPr>
      <w:r w:rsidRPr="007B5280">
        <w:rPr>
          <w:rFonts w:hint="eastAsia"/>
          <w:lang w:eastAsia="ko-KR"/>
        </w:rPr>
        <w:t>Th</w:t>
      </w:r>
      <w:r>
        <w:rPr>
          <w:rFonts w:hint="eastAsia"/>
          <w:lang w:eastAsia="ko-KR"/>
        </w:rPr>
        <w:t xml:space="preserve">ere are a few discussions regarding CSI processing unit for UEI report. From the existing specifications, CPU occupation is described </w:t>
      </w:r>
      <w:r w:rsidR="00952D0B">
        <w:rPr>
          <w:rFonts w:hint="eastAsia"/>
          <w:lang w:eastAsia="ko-KR"/>
        </w:rPr>
        <w:t xml:space="preserve">when </w:t>
      </w:r>
      <w:r>
        <w:rPr>
          <w:rFonts w:hint="eastAsia"/>
          <w:lang w:eastAsia="ko-KR"/>
        </w:rPr>
        <w:t>a CSI report is periodic, semi-persistent, or aperiodic. In the Rel-19, we introduce UEI CSI report and its behavior is different from existing ones. In particular, the beginning of CPU occupation is also different from the way of triggering the CSI report.</w:t>
      </w:r>
    </w:p>
    <w:p w14:paraId="06039FF0" w14:textId="768E2E0A" w:rsidR="0073539D" w:rsidRDefault="00325F3E" w:rsidP="002F4E4D">
      <w:pPr>
        <w:pStyle w:val="af2"/>
        <w:rPr>
          <w:lang w:eastAsia="ko-KR"/>
        </w:rPr>
      </w:pPr>
      <w:r>
        <w:rPr>
          <w:rFonts w:hint="eastAsia"/>
          <w:lang w:eastAsia="ko-KR"/>
        </w:rPr>
        <w:t xml:space="preserve">In </w:t>
      </w:r>
      <w:r w:rsidR="00952D0B">
        <w:rPr>
          <w:rFonts w:hint="eastAsia"/>
          <w:lang w:eastAsia="ko-KR"/>
        </w:rPr>
        <w:t>a previous</w:t>
      </w:r>
      <w:r>
        <w:rPr>
          <w:rFonts w:hint="eastAsia"/>
          <w:lang w:eastAsia="ko-KR"/>
        </w:rPr>
        <w:t xml:space="preserve"> meeting, </w:t>
      </w:r>
      <w:r w:rsidR="008130C4">
        <w:rPr>
          <w:rFonts w:hint="eastAsia"/>
          <w:lang w:eastAsia="ko-KR"/>
        </w:rPr>
        <w:t>CPU related discussions began and the following agreement was made.</w:t>
      </w:r>
    </w:p>
    <w:tbl>
      <w:tblPr>
        <w:tblStyle w:val="a6"/>
        <w:tblW w:w="0" w:type="auto"/>
        <w:tblLook w:val="04A0" w:firstRow="1" w:lastRow="0" w:firstColumn="1" w:lastColumn="0" w:noHBand="0" w:noVBand="1"/>
      </w:tblPr>
      <w:tblGrid>
        <w:gridCol w:w="9016"/>
      </w:tblGrid>
      <w:tr w:rsidR="008130C4" w14:paraId="2937D98E" w14:textId="77777777" w:rsidTr="008130C4">
        <w:tc>
          <w:tcPr>
            <w:tcW w:w="9016" w:type="dxa"/>
          </w:tcPr>
          <w:p w14:paraId="063D4796" w14:textId="7E86CDFA" w:rsidR="008130C4" w:rsidRPr="008130C4" w:rsidRDefault="008130C4" w:rsidP="008130C4">
            <w:pPr>
              <w:rPr>
                <w:rFonts w:ascii="Times New Roman" w:eastAsiaTheme="minorEastAsia" w:hAnsi="Times New Roman"/>
                <w:b/>
                <w:bCs/>
                <w:szCs w:val="20"/>
                <w:lang w:eastAsia="ko-KR"/>
              </w:rPr>
            </w:pPr>
            <w:r w:rsidRPr="00C0450B">
              <w:rPr>
                <w:rFonts w:ascii="Times New Roman" w:eastAsia="Times New Roman" w:hAnsi="Times New Roman"/>
                <w:b/>
                <w:bCs/>
                <w:szCs w:val="20"/>
                <w:highlight w:val="green"/>
                <w:lang w:eastAsia="zh-CN"/>
              </w:rPr>
              <w:t>Agreement</w:t>
            </w:r>
          </w:p>
          <w:p w14:paraId="77F00B06" w14:textId="77777777" w:rsidR="008130C4" w:rsidRPr="00C0450B" w:rsidRDefault="008130C4" w:rsidP="008130C4">
            <w:pPr>
              <w:shd w:val="clear" w:color="auto" w:fill="FFFFFF"/>
              <w:adjustRightInd w:val="0"/>
              <w:snapToGrid w:val="0"/>
              <w:jc w:val="both"/>
              <w:rPr>
                <w:rFonts w:ascii="Times New Roman" w:eastAsia="SimSun" w:hAnsi="Times New Roman" w:cs="Times"/>
                <w:color w:val="000000"/>
                <w:szCs w:val="20"/>
                <w:lang w:eastAsia="zh-CN"/>
              </w:rPr>
            </w:pPr>
            <w:r w:rsidRPr="00C0450B">
              <w:rPr>
                <w:rFonts w:ascii="Times New Roman" w:eastAsia="SimSun" w:hAnsi="Times New Roman"/>
                <w:szCs w:val="20"/>
                <w:lang w:eastAsia="zh-CN"/>
              </w:rPr>
              <w:t xml:space="preserve">On beam report transmission procedure for UE-initiated/event-driven beam reporting, regarding </w:t>
            </w:r>
            <w:r w:rsidRPr="00C0450B">
              <w:rPr>
                <w:rFonts w:ascii="Times New Roman" w:eastAsia="SimSun" w:hAnsi="Times New Roman" w:cs="Times"/>
                <w:color w:val="000000"/>
                <w:szCs w:val="20"/>
                <w:lang w:eastAsia="zh-CN"/>
              </w:rPr>
              <w:t>occupied CPU(s), O</w:t>
            </w:r>
            <w:r w:rsidRPr="00C0450B">
              <w:rPr>
                <w:rFonts w:ascii="Times New Roman" w:eastAsia="SimSun" w:hAnsi="Times New Roman" w:cs="Times"/>
                <w:color w:val="000000"/>
                <w:szCs w:val="20"/>
                <w:vertAlign w:val="subscript"/>
                <w:lang w:eastAsia="zh-CN"/>
              </w:rPr>
              <w:t xml:space="preserve">CPU </w:t>
            </w:r>
            <w:r w:rsidRPr="00C0450B">
              <w:rPr>
                <w:rFonts w:ascii="Times New Roman" w:eastAsia="SimSun" w:hAnsi="Times New Roman" w:cs="Times"/>
                <w:color w:val="000000"/>
                <w:szCs w:val="20"/>
                <w:lang w:eastAsia="zh-CN"/>
              </w:rPr>
              <w:t>= 1 is occupied for a CSI report configuration.</w:t>
            </w:r>
          </w:p>
          <w:p w14:paraId="255E2ED8" w14:textId="4F5BED2C" w:rsidR="008130C4" w:rsidRPr="008130C4" w:rsidRDefault="008130C4" w:rsidP="002F4E4D">
            <w:pPr>
              <w:numPr>
                <w:ilvl w:val="0"/>
                <w:numId w:val="39"/>
              </w:numPr>
              <w:shd w:val="clear" w:color="auto" w:fill="FFFFFF"/>
              <w:adjustRightInd w:val="0"/>
              <w:snapToGrid w:val="0"/>
              <w:spacing w:line="256" w:lineRule="auto"/>
              <w:jc w:val="both"/>
              <w:rPr>
                <w:rFonts w:ascii="Times New Roman" w:eastAsia="SimSun" w:hAnsi="Times New Roman" w:cs="Times"/>
                <w:color w:val="000000"/>
                <w:szCs w:val="20"/>
              </w:rPr>
            </w:pPr>
            <w:r w:rsidRPr="00C0450B">
              <w:rPr>
                <w:rFonts w:ascii="Times New Roman" w:eastAsia="SimSun" w:hAnsi="Times New Roman" w:cs="Times"/>
                <w:color w:val="000000"/>
                <w:szCs w:val="20"/>
              </w:rPr>
              <w:t>Note: That is the same number of occupied CPU for legacy L1-RSRP measurement.</w:t>
            </w:r>
          </w:p>
        </w:tc>
      </w:tr>
    </w:tbl>
    <w:p w14:paraId="36955BB1" w14:textId="4AA25941" w:rsidR="000E3ABE" w:rsidRPr="000E3ABE" w:rsidRDefault="008130C4" w:rsidP="000E3ABE">
      <w:pPr>
        <w:pStyle w:val="af2"/>
        <w:rPr>
          <w:lang w:val="en-US" w:eastAsia="ko-KR"/>
        </w:rPr>
      </w:pPr>
      <w:r>
        <w:rPr>
          <w:rFonts w:hint="eastAsia"/>
          <w:lang w:eastAsia="ko-KR"/>
        </w:rPr>
        <w:t xml:space="preserve">The above </w:t>
      </w:r>
      <w:r w:rsidR="00C838DB">
        <w:rPr>
          <w:rFonts w:hint="eastAsia"/>
          <w:lang w:eastAsia="ko-KR"/>
        </w:rPr>
        <w:t>agreement mentions the CPU budget</w:t>
      </w:r>
      <w:r w:rsidR="004736E3">
        <w:rPr>
          <w:rFonts w:hint="eastAsia"/>
          <w:lang w:eastAsia="ko-KR"/>
        </w:rPr>
        <w:t xml:space="preserve"> that follows the legacy beam report</w:t>
      </w:r>
      <w:r w:rsidR="00302868">
        <w:rPr>
          <w:rFonts w:hint="eastAsia"/>
          <w:lang w:eastAsia="ko-KR"/>
        </w:rPr>
        <w:t>ing framework. The number of CPU is defined per report configuration and possibly number of beam report does not count</w:t>
      </w:r>
      <w:r w:rsidR="003E1429">
        <w:rPr>
          <w:rFonts w:hint="eastAsia"/>
          <w:lang w:eastAsia="ko-KR"/>
        </w:rPr>
        <w:t>. For example, group based beam reporting still occupies the same amount of CPU while two or four</w:t>
      </w:r>
      <w:r w:rsidR="00304250">
        <w:rPr>
          <w:rFonts w:hint="eastAsia"/>
          <w:lang w:eastAsia="ko-KR"/>
        </w:rPr>
        <w:t xml:space="preserve"> RSRPs are included.</w:t>
      </w:r>
      <w:r w:rsidR="00FC33B6">
        <w:rPr>
          <w:rFonts w:hint="eastAsia"/>
          <w:lang w:eastAsia="ko-KR"/>
        </w:rPr>
        <w:t xml:space="preserve"> </w:t>
      </w:r>
      <w:r w:rsidR="000E3ABE" w:rsidRPr="000E3ABE">
        <w:rPr>
          <w:lang w:val="en-US"/>
        </w:rPr>
        <w:t>This interpretation holds for all UEI event types, including event 7.</w:t>
      </w:r>
      <w:r w:rsidR="000E3ABE">
        <w:rPr>
          <w:rFonts w:hint="eastAsia"/>
          <w:lang w:val="en-US" w:eastAsia="ko-KR"/>
        </w:rPr>
        <w:t xml:space="preserve"> The amount of CPU depends on the complexity of measurements and the complexity of report update and generation.</w:t>
      </w:r>
    </w:p>
    <w:p w14:paraId="7DC2FE1C" w14:textId="125D235E" w:rsidR="000E3ABE" w:rsidRPr="000E3ABE" w:rsidRDefault="000E3ABE" w:rsidP="000E3ABE">
      <w:pPr>
        <w:pStyle w:val="af2"/>
        <w:rPr>
          <w:lang w:val="en-US" w:eastAsia="ko-KR"/>
        </w:rPr>
      </w:pPr>
      <w:r w:rsidRPr="000E3ABE">
        <w:rPr>
          <w:lang w:val="en-US" w:eastAsia="ko-KR"/>
        </w:rPr>
        <w:t>According to legacy rules, CPU occupation for periodic or semi</w:t>
      </w:r>
      <w:r w:rsidRPr="000E3ABE">
        <w:rPr>
          <w:lang w:val="en-US" w:eastAsia="ko-KR"/>
        </w:rPr>
        <w:noBreakHyphen/>
        <w:t xml:space="preserve">persistent CSI reporting starts at the CMR/IMR and ends at the UCI transmission, whereas CPU occupation for aperiodic CSI reporting starts at the reception of the UL grant (PDCCH) and ends at the UCI transmission. </w:t>
      </w:r>
      <w:r>
        <w:rPr>
          <w:rFonts w:hint="eastAsia"/>
          <w:lang w:val="en-US" w:eastAsia="ko-KR"/>
        </w:rPr>
        <w:t>P</w:t>
      </w:r>
      <w:r w:rsidRPr="000E3ABE">
        <w:rPr>
          <w:lang w:val="en-US" w:eastAsia="ko-KR"/>
        </w:rPr>
        <w:t>eriodic and semi</w:t>
      </w:r>
      <w:r w:rsidRPr="000E3ABE">
        <w:rPr>
          <w:lang w:val="en-US" w:eastAsia="ko-KR"/>
        </w:rPr>
        <w:noBreakHyphen/>
        <w:t xml:space="preserve">persistent reports may </w:t>
      </w:r>
      <w:proofErr w:type="spellStart"/>
      <w:r>
        <w:rPr>
          <w:rFonts w:hint="eastAsia"/>
          <w:lang w:val="en-US" w:eastAsia="ko-KR"/>
        </w:rPr>
        <w:t>note</w:t>
      </w:r>
      <w:proofErr w:type="spellEnd"/>
      <w:r>
        <w:rPr>
          <w:rFonts w:hint="eastAsia"/>
          <w:lang w:val="en-US" w:eastAsia="ko-KR"/>
        </w:rPr>
        <w:t xml:space="preserve"> be updated </w:t>
      </w:r>
      <w:r w:rsidRPr="000E3ABE">
        <w:rPr>
          <w:lang w:val="en-US" w:eastAsia="ko-KR"/>
        </w:rPr>
        <w:t xml:space="preserve">rather than being dropped </w:t>
      </w:r>
      <w:r>
        <w:rPr>
          <w:rFonts w:hint="eastAsia"/>
          <w:lang w:val="en-US" w:eastAsia="ko-KR"/>
        </w:rPr>
        <w:t>if</w:t>
      </w:r>
      <w:r w:rsidRPr="000E3ABE">
        <w:rPr>
          <w:lang w:val="en-US" w:eastAsia="ko-KR"/>
        </w:rPr>
        <w:t xml:space="preserve"> CPU is </w:t>
      </w:r>
      <w:r>
        <w:rPr>
          <w:rFonts w:hint="eastAsia"/>
          <w:lang w:val="en-US" w:eastAsia="ko-KR"/>
        </w:rPr>
        <w:t>occupied beyond the budget.</w:t>
      </w:r>
    </w:p>
    <w:p w14:paraId="473BB606" w14:textId="77777777" w:rsidR="00271745" w:rsidRDefault="00271745" w:rsidP="002F4E4D">
      <w:pPr>
        <w:pStyle w:val="af2"/>
        <w:rPr>
          <w:lang w:eastAsia="ko-KR"/>
        </w:rPr>
      </w:pPr>
    </w:p>
    <w:p w14:paraId="23417236" w14:textId="77777777" w:rsidR="00271745" w:rsidRDefault="00271745" w:rsidP="00271745">
      <w:pPr>
        <w:pStyle w:val="af2"/>
        <w:rPr>
          <w:lang w:val="en-US" w:eastAsia="ko-KR"/>
        </w:rPr>
      </w:pPr>
      <w:r w:rsidRPr="00271745">
        <w:rPr>
          <w:lang w:val="en-US" w:eastAsia="ko-KR"/>
        </w:rPr>
        <w:t>The remaining issue is whe</w:t>
      </w:r>
      <w:r>
        <w:rPr>
          <w:rFonts w:hint="eastAsia"/>
          <w:lang w:val="en-US" w:eastAsia="ko-KR"/>
        </w:rPr>
        <w:t>n to</w:t>
      </w:r>
      <w:r w:rsidRPr="00271745">
        <w:rPr>
          <w:lang w:val="en-US" w:eastAsia="ko-KR"/>
        </w:rPr>
        <w:t xml:space="preserve"> start and </w:t>
      </w:r>
      <w:r>
        <w:rPr>
          <w:rFonts w:hint="eastAsia"/>
          <w:lang w:val="en-US" w:eastAsia="ko-KR"/>
        </w:rPr>
        <w:t>to release</w:t>
      </w:r>
      <w:r w:rsidRPr="00271745">
        <w:rPr>
          <w:lang w:val="en-US" w:eastAsia="ko-KR"/>
        </w:rPr>
        <w:t xml:space="preserve"> CPU occupation, and whether to apply different rules between the first report and the second report or to treat them identically. After intense discussion </w:t>
      </w:r>
      <w:r>
        <w:rPr>
          <w:rFonts w:hint="eastAsia"/>
          <w:lang w:val="en-US" w:eastAsia="ko-KR"/>
        </w:rPr>
        <w:t xml:space="preserve">in the last meeting, </w:t>
      </w:r>
      <w:r w:rsidRPr="00271745">
        <w:rPr>
          <w:lang w:val="en-US" w:eastAsia="ko-KR"/>
        </w:rPr>
        <w:t xml:space="preserve">only part was agreed, namely the interpretation and use of the CSI reference resource. </w:t>
      </w:r>
    </w:p>
    <w:tbl>
      <w:tblPr>
        <w:tblStyle w:val="a6"/>
        <w:tblW w:w="0" w:type="auto"/>
        <w:tblLook w:val="04A0" w:firstRow="1" w:lastRow="0" w:firstColumn="1" w:lastColumn="0" w:noHBand="0" w:noVBand="1"/>
      </w:tblPr>
      <w:tblGrid>
        <w:gridCol w:w="9016"/>
      </w:tblGrid>
      <w:tr w:rsidR="00744A66" w14:paraId="428807CE" w14:textId="77777777" w:rsidTr="00744A66">
        <w:tc>
          <w:tcPr>
            <w:tcW w:w="9016" w:type="dxa"/>
          </w:tcPr>
          <w:p w14:paraId="6120BA48" w14:textId="77777777" w:rsidR="00744A66" w:rsidRPr="003F5A64" w:rsidRDefault="00744A66" w:rsidP="00744A66">
            <w:pPr>
              <w:rPr>
                <w:rFonts w:ascii="Times New Roman" w:hAnsi="Times New Roman"/>
                <w:szCs w:val="20"/>
                <w:lang w:val="en-US"/>
              </w:rPr>
            </w:pPr>
            <w:r>
              <w:rPr>
                <w:rFonts w:ascii="Times New Roman" w:hAnsi="Times New Roman"/>
                <w:szCs w:val="20"/>
                <w:highlight w:val="green"/>
                <w:lang w:val="en-US"/>
              </w:rPr>
              <w:lastRenderedPageBreak/>
              <w:t>Agreement</w:t>
            </w:r>
          </w:p>
          <w:p w14:paraId="3F9754A4" w14:textId="77777777" w:rsidR="00744A66" w:rsidRPr="000C751A" w:rsidRDefault="00744A66" w:rsidP="00744A66">
            <w:pPr>
              <w:snapToGrid w:val="0"/>
              <w:rPr>
                <w:rFonts w:ascii="Times New Roman" w:hAnsi="Times New Roman"/>
                <w:szCs w:val="20"/>
              </w:rPr>
            </w:pPr>
            <w:r w:rsidRPr="000C751A">
              <w:rPr>
                <w:rFonts w:ascii="Times New Roman" w:hAnsi="Times New Roman"/>
                <w:szCs w:val="20"/>
              </w:rPr>
              <w:t>On beam report transmission procedure for UE-initiated/event-driven beam reporting, regarding CSI reference resource definition for a UEI beam report, the CSI reference resource for a CSI reporting is defined by a single downlink slot</w:t>
            </w:r>
            <w:r w:rsidRPr="000C751A">
              <w:rPr>
                <w:rFonts w:ascii="Times New Roman" w:hAnsi="Times New Roman"/>
                <w:i/>
                <w:szCs w:val="20"/>
              </w:rPr>
              <w:t xml:space="preserve"> </w:t>
            </w:r>
            <m:oMath>
              <m:r>
                <w:rPr>
                  <w:rFonts w:ascii="Cambria Math" w:hAnsi="Cambria Math"/>
                  <w:szCs w:val="20"/>
                </w:rPr>
                <m:t>n-</m:t>
              </m:r>
              <m:sSub>
                <m:sSubPr>
                  <m:ctrlPr>
                    <w:rPr>
                      <w:rFonts w:ascii="Cambria Math" w:eastAsia="Calibri" w:hAnsi="Cambria Math"/>
                      <w:i/>
                      <w:iCs/>
                      <w:szCs w:val="20"/>
                    </w:rPr>
                  </m:ctrlPr>
                </m:sSubPr>
                <m:e>
                  <m:r>
                    <w:rPr>
                      <w:rFonts w:ascii="Cambria Math" w:hAnsi="Cambria Math"/>
                      <w:szCs w:val="20"/>
                    </w:rPr>
                    <m:t>n</m:t>
                  </m:r>
                </m:e>
                <m:sub>
                  <m:r>
                    <w:rPr>
                      <w:rFonts w:ascii="Cambria Math" w:hAnsi="Cambria Math"/>
                      <w:szCs w:val="20"/>
                    </w:rPr>
                    <m:t>CSI_ref</m:t>
                  </m:r>
                </m:sub>
              </m:sSub>
              <m:r>
                <w:rPr>
                  <w:rFonts w:ascii="Cambria Math" w:hAnsi="Cambria Math"/>
                  <w:szCs w:val="20"/>
                </w:rPr>
                <m:t>-</m:t>
              </m:r>
              <m:sSub>
                <m:sSubPr>
                  <m:ctrlPr>
                    <w:rPr>
                      <w:rFonts w:ascii="Cambria Math" w:eastAsia="Calibri" w:hAnsi="Cambria Math"/>
                      <w:i/>
                      <w:iCs/>
                      <w:szCs w:val="20"/>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m:t>
              </m:r>
              <m:f>
                <m:fPr>
                  <m:ctrlPr>
                    <w:rPr>
                      <w:rFonts w:ascii="Cambria Math" w:eastAsia="Calibri" w:hAnsi="Cambria Math"/>
                      <w:i/>
                      <w:iCs/>
                      <w:szCs w:val="20"/>
                    </w:rPr>
                  </m:ctrlPr>
                </m:fPr>
                <m:num>
                  <m:sSup>
                    <m:sSupPr>
                      <m:ctrlPr>
                        <w:rPr>
                          <w:rFonts w:ascii="Cambria Math" w:eastAsia="Calibri" w:hAnsi="Cambria Math"/>
                          <w:i/>
                          <w:iCs/>
                          <w:szCs w:val="20"/>
                        </w:rPr>
                      </m:ctrlPr>
                    </m:sSupPr>
                    <m:e>
                      <m:r>
                        <w:rPr>
                          <w:rFonts w:ascii="Cambria Math" w:hAnsi="Cambria Math"/>
                          <w:szCs w:val="20"/>
                        </w:rPr>
                        <m:t>2</m:t>
                      </m:r>
                    </m:e>
                    <m:sup>
                      <m:sSub>
                        <m:sSubPr>
                          <m:ctrlPr>
                            <w:rPr>
                              <w:rFonts w:ascii="Cambria Math" w:eastAsia="Calibri" w:hAnsi="Cambria Math"/>
                              <w:i/>
                              <w:iCs/>
                              <w:szCs w:val="20"/>
                            </w:rPr>
                          </m:ctrlPr>
                        </m:sSubPr>
                        <m:e>
                          <m:r>
                            <w:rPr>
                              <w:rFonts w:ascii="Cambria Math" w:hAnsi="Cambria Math"/>
                              <w:szCs w:val="20"/>
                            </w:rPr>
                            <m:t>μ</m:t>
                          </m:r>
                        </m:e>
                        <m:sub>
                          <m:r>
                            <w:rPr>
                              <w:rFonts w:ascii="Cambria Math" w:hAnsi="Cambria Math"/>
                              <w:szCs w:val="20"/>
                            </w:rPr>
                            <m:t>DL</m:t>
                          </m:r>
                        </m:sub>
                      </m:sSub>
                    </m:sup>
                  </m:sSup>
                </m:num>
                <m:den>
                  <m:sSup>
                    <m:sSupPr>
                      <m:ctrlPr>
                        <w:rPr>
                          <w:rFonts w:ascii="Cambria Math" w:eastAsia="Calibri" w:hAnsi="Cambria Math"/>
                          <w:i/>
                          <w:iCs/>
                          <w:szCs w:val="20"/>
                        </w:rPr>
                      </m:ctrlPr>
                    </m:sSupPr>
                    <m:e>
                      <m:r>
                        <w:rPr>
                          <w:rFonts w:ascii="Cambria Math" w:hAnsi="Cambria Math"/>
                          <w:szCs w:val="20"/>
                        </w:rPr>
                        <m:t>2</m:t>
                      </m:r>
                    </m:e>
                    <m:sup>
                      <m:sSub>
                        <m:sSubPr>
                          <m:ctrlPr>
                            <w:rPr>
                              <w:rFonts w:ascii="Cambria Math" w:eastAsia="Calibri" w:hAnsi="Cambria Math"/>
                              <w:i/>
                              <w:iCs/>
                              <w:szCs w:val="20"/>
                            </w:rPr>
                          </m:ctrlPr>
                        </m:sSubPr>
                        <m:e>
                          <m:r>
                            <w:rPr>
                              <w:rFonts w:ascii="Cambria Math" w:hAnsi="Cambria Math"/>
                              <w:szCs w:val="20"/>
                            </w:rPr>
                            <m:t>μ</m:t>
                          </m:r>
                        </m:e>
                        <m:sub>
                          <m:sSub>
                            <m:sSubPr>
                              <m:ctrlPr>
                                <w:rPr>
                                  <w:rFonts w:ascii="Cambria Math" w:eastAsia="Calibri" w:hAnsi="Cambria Math"/>
                                  <w:i/>
                                  <w:iCs/>
                                  <w:szCs w:val="20"/>
                                </w:rPr>
                              </m:ctrlPr>
                            </m:sSubPr>
                            <m:e>
                              <m:r>
                                <w:rPr>
                                  <w:rFonts w:ascii="Cambria Math" w:hAnsi="Cambria Math"/>
                                  <w:szCs w:val="20"/>
                                </w:rPr>
                                <m:t>K</m:t>
                              </m:r>
                            </m:e>
                            <m:sub>
                              <m:r>
                                <w:rPr>
                                  <w:rFonts w:ascii="Cambria Math" w:hAnsi="Cambria Math"/>
                                  <w:szCs w:val="20"/>
                                </w:rPr>
                                <m:t>offset</m:t>
                              </m:r>
                            </m:sub>
                          </m:sSub>
                        </m:sub>
                      </m:sSub>
                    </m:sup>
                  </m:sSup>
                </m:den>
              </m:f>
            </m:oMath>
            <w:r w:rsidRPr="000C751A">
              <w:rPr>
                <w:rFonts w:ascii="Times New Roman" w:hAnsi="Times New Roman"/>
                <w:i/>
                <w:iCs/>
                <w:szCs w:val="20"/>
              </w:rPr>
              <w:t>,</w:t>
            </w:r>
            <w:r w:rsidRPr="000C751A">
              <w:rPr>
                <w:rFonts w:ascii="Times New Roman" w:hAnsi="Times New Roman"/>
                <w:szCs w:val="20"/>
              </w:rPr>
              <w:t xml:space="preserve"> where slot n is determined according to the uplink slot </w:t>
            </w:r>
            <w:r w:rsidRPr="000C751A">
              <w:rPr>
                <w:rFonts w:ascii="Times New Roman" w:hAnsi="Times New Roman"/>
                <w:i/>
                <w:szCs w:val="20"/>
              </w:rPr>
              <w:t xml:space="preserve">n’ </w:t>
            </w:r>
            <w:r w:rsidRPr="000C751A">
              <w:rPr>
                <w:rFonts w:ascii="Times New Roman" w:hAnsi="Times New Roman"/>
                <w:szCs w:val="20"/>
              </w:rPr>
              <w:t>in which the second PUSCH is transmitted, and</w:t>
            </w:r>
          </w:p>
          <w:p w14:paraId="2B96F46A" w14:textId="77777777" w:rsidR="00744A66" w:rsidRPr="000C751A" w:rsidRDefault="00744A66" w:rsidP="00744A66">
            <w:pPr>
              <w:widowControl w:val="0"/>
              <w:numPr>
                <w:ilvl w:val="0"/>
                <w:numId w:val="40"/>
              </w:numPr>
              <w:snapToGrid w:val="0"/>
              <w:rPr>
                <w:rFonts w:ascii="Times New Roman" w:hAnsi="Times New Roman"/>
                <w:szCs w:val="20"/>
                <w:lang w:eastAsia="x-none"/>
              </w:rPr>
            </w:pPr>
            <w:r w:rsidRPr="000C751A">
              <w:rPr>
                <w:rFonts w:ascii="Times New Roman" w:hAnsi="Times New Roman"/>
                <w:szCs w:val="20"/>
                <w:lang w:eastAsia="x-none"/>
              </w:rPr>
              <w:t>For mode-A, the legacy CSI reference definition of aperiodic CSI reporting is used.</w:t>
            </w:r>
          </w:p>
          <w:p w14:paraId="592B625E" w14:textId="77777777" w:rsidR="00744A66" w:rsidRPr="000C751A" w:rsidRDefault="00744A66" w:rsidP="00744A66">
            <w:pPr>
              <w:widowControl w:val="0"/>
              <w:numPr>
                <w:ilvl w:val="0"/>
                <w:numId w:val="40"/>
              </w:numPr>
              <w:snapToGrid w:val="0"/>
              <w:rPr>
                <w:rFonts w:ascii="Times New Roman" w:hAnsi="Times New Roman"/>
                <w:szCs w:val="20"/>
                <w:lang w:eastAsia="x-none"/>
              </w:rPr>
            </w:pPr>
            <w:r w:rsidRPr="000C751A">
              <w:rPr>
                <w:rFonts w:ascii="Times New Roman" w:hAnsi="Times New Roman"/>
                <w:szCs w:val="20"/>
                <w:lang w:eastAsia="x-none"/>
              </w:rPr>
              <w:t xml:space="preserve">For mode-B, </w:t>
            </w:r>
            <w:proofErr w:type="spellStart"/>
            <w:r w:rsidRPr="000C751A">
              <w:rPr>
                <w:rFonts w:ascii="Times New Roman" w:hAnsi="Times New Roman"/>
                <w:i/>
                <w:szCs w:val="20"/>
                <w:lang w:eastAsia="x-none"/>
              </w:rPr>
              <w:t>n</w:t>
            </w:r>
            <w:r w:rsidRPr="000C751A">
              <w:rPr>
                <w:rFonts w:ascii="Times New Roman" w:hAnsi="Times New Roman"/>
                <w:i/>
                <w:szCs w:val="20"/>
                <w:vertAlign w:val="subscript"/>
                <w:lang w:eastAsia="x-none"/>
              </w:rPr>
              <w:t>CSI_ref</w:t>
            </w:r>
            <w:proofErr w:type="spellEnd"/>
            <w:r w:rsidRPr="000C751A">
              <w:rPr>
                <w:rFonts w:ascii="Times New Roman" w:hAnsi="Times New Roman"/>
                <w:szCs w:val="20"/>
                <w:lang w:eastAsia="x-none"/>
              </w:rPr>
              <w:t xml:space="preserve"> is the smallest value greater than or equal to </w:t>
            </w:r>
            <w:r w:rsidRPr="000C751A">
              <w:rPr>
                <w:rFonts w:ascii="Times New Roman" w:hAnsi="Times New Roman"/>
                <w:position w:val="-14"/>
                <w:szCs w:val="20"/>
                <w:lang w:eastAsia="x-none"/>
              </w:rPr>
              <w:object w:dxaOrig="999" w:dyaOrig="380" w14:anchorId="46F5D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o:ole="">
                  <v:imagedata r:id="rId11" o:title=""/>
                </v:shape>
                <o:OLEObject Type="Embed" ProgID="Equation.3" ShapeID="_x0000_i1025" DrawAspect="Content" ObjectID="_1816769455" r:id="rId12"/>
              </w:object>
            </w:r>
            <w:r w:rsidRPr="000C751A">
              <w:rPr>
                <w:rFonts w:ascii="Times New Roman" w:hAnsi="Times New Roman"/>
                <w:szCs w:val="20"/>
                <w:lang w:eastAsia="x-none"/>
              </w:rPr>
              <w:t xml:space="preserve">, such that slot </w:t>
            </w:r>
            <w:r w:rsidRPr="000C751A">
              <w:rPr>
                <w:rFonts w:ascii="Times New Roman" w:hAnsi="Times New Roman"/>
                <w:i/>
                <w:szCs w:val="20"/>
                <w:lang w:eastAsia="x-none"/>
              </w:rPr>
              <w:t>n</w:t>
            </w:r>
            <w:r w:rsidRPr="000C751A">
              <w:rPr>
                <w:rFonts w:ascii="Times New Roman" w:hAnsi="Times New Roman"/>
                <w:szCs w:val="20"/>
                <w:lang w:eastAsia="x-none"/>
              </w:rPr>
              <w:t>-</w:t>
            </w:r>
            <w:r w:rsidRPr="000C751A">
              <w:rPr>
                <w:rFonts w:ascii="Times New Roman" w:hAnsi="Times New Roman"/>
                <w:i/>
                <w:szCs w:val="20"/>
                <w:lang w:eastAsia="x-none"/>
              </w:rPr>
              <w:t xml:space="preserve"> </w:t>
            </w:r>
            <w:proofErr w:type="spellStart"/>
            <w:r w:rsidRPr="000C751A">
              <w:rPr>
                <w:rFonts w:ascii="Times New Roman" w:hAnsi="Times New Roman"/>
                <w:i/>
                <w:szCs w:val="20"/>
                <w:lang w:eastAsia="x-none"/>
              </w:rPr>
              <w:t>n</w:t>
            </w:r>
            <w:r w:rsidRPr="000C751A">
              <w:rPr>
                <w:rFonts w:ascii="Times New Roman" w:hAnsi="Times New Roman"/>
                <w:i/>
                <w:szCs w:val="20"/>
                <w:vertAlign w:val="subscript"/>
                <w:lang w:eastAsia="x-none"/>
              </w:rPr>
              <w:t>CSI_ref</w:t>
            </w:r>
            <w:proofErr w:type="spellEnd"/>
            <w:r w:rsidRPr="000C751A">
              <w:rPr>
                <w:rFonts w:ascii="Times New Roman" w:hAnsi="Times New Roman"/>
                <w:szCs w:val="20"/>
                <w:lang w:eastAsia="x-none"/>
              </w:rPr>
              <w:t xml:space="preserve"> corresponds to a valid downlink slot, where </w:t>
            </w:r>
            <w:r w:rsidRPr="000C751A">
              <w:rPr>
                <w:rFonts w:ascii="Times New Roman" w:hAnsi="Times New Roman"/>
                <w:i/>
                <w:szCs w:val="20"/>
                <w:lang w:eastAsia="x-none"/>
              </w:rPr>
              <w:t>Z'</w:t>
            </w:r>
            <w:r w:rsidRPr="000C751A">
              <w:rPr>
                <w:rFonts w:ascii="Times New Roman" w:hAnsi="Times New Roman"/>
                <w:szCs w:val="20"/>
                <w:lang w:eastAsia="x-none"/>
              </w:rPr>
              <w:t xml:space="preserve"> corresponds to the delay requirement as defined in Clause 5.4.</w:t>
            </w:r>
          </w:p>
          <w:p w14:paraId="7069A482" w14:textId="77777777" w:rsidR="00744A66" w:rsidRPr="000C751A" w:rsidRDefault="00744A66" w:rsidP="00744A66">
            <w:pPr>
              <w:snapToGrid w:val="0"/>
              <w:rPr>
                <w:rFonts w:ascii="Times New Roman" w:hAnsi="Times New Roman"/>
                <w:szCs w:val="20"/>
              </w:rPr>
            </w:pPr>
            <w:r w:rsidRPr="000C751A">
              <w:rPr>
                <w:rFonts w:ascii="Times New Roman" w:hAnsi="Times New Roman"/>
                <w:szCs w:val="20"/>
              </w:rPr>
              <w:t xml:space="preserve">In the report, a condition met indicator for new beam RS is determined according to the measurement(s) </w:t>
            </w:r>
            <w:r w:rsidRPr="000C751A">
              <w:rPr>
                <w:rFonts w:ascii="Times New Roman" w:hAnsi="Times New Roman"/>
                <w:szCs w:val="20"/>
                <w:lang w:eastAsia="ko-KR"/>
              </w:rPr>
              <w:t>triggering</w:t>
            </w:r>
            <w:r w:rsidRPr="000C751A">
              <w:rPr>
                <w:rFonts w:ascii="Times New Roman" w:hAnsi="Times New Roman"/>
                <w:szCs w:val="20"/>
              </w:rPr>
              <w:t xml:space="preserve"> the first PUCCH transmission.</w:t>
            </w:r>
          </w:p>
          <w:p w14:paraId="10E529FA" w14:textId="65B31AD0" w:rsidR="00744A66" w:rsidRDefault="00744A66" w:rsidP="00744A66">
            <w:pPr>
              <w:pStyle w:val="af2"/>
              <w:rPr>
                <w:lang w:val="en-US" w:eastAsia="ko-KR"/>
              </w:rPr>
            </w:pPr>
            <w:r w:rsidRPr="000C751A">
              <w:rPr>
                <w:lang w:eastAsia="ko-KR"/>
              </w:rPr>
              <w:t>Note: Strong concern was raised by vivo on the necessity of the above proposal especially considering the RAN4 status.</w:t>
            </w:r>
          </w:p>
        </w:tc>
      </w:tr>
    </w:tbl>
    <w:p w14:paraId="19DAEE40" w14:textId="467220A8" w:rsidR="00A86719" w:rsidRDefault="00271745" w:rsidP="00A86719">
      <w:pPr>
        <w:pStyle w:val="af2"/>
        <w:rPr>
          <w:lang w:val="en-US" w:eastAsia="ko-KR"/>
        </w:rPr>
      </w:pPr>
      <w:r w:rsidRPr="00271745">
        <w:rPr>
          <w:lang w:val="en-US" w:eastAsia="ko-KR"/>
        </w:rPr>
        <w:t xml:space="preserve">The CSI reference resource is defined as the baseline for updating the reporting content and is reflected in the second report. A fair accounting basis is also needed for the first report, but this has not been explicitly agreed. </w:t>
      </w:r>
      <w:r w:rsidR="00744A66">
        <w:rPr>
          <w:rFonts w:hint="eastAsia"/>
          <w:lang w:val="en-US" w:eastAsia="ko-KR"/>
        </w:rPr>
        <w:t>In our understanding, this implies that its impact is only in implementation of the physical layer. It is mentioned that RAN4 discussion outcome would affect RAN1</w:t>
      </w:r>
      <w:r w:rsidR="00A86719">
        <w:rPr>
          <w:rFonts w:hint="eastAsia"/>
          <w:lang w:val="en-US" w:eastAsia="ko-KR"/>
        </w:rPr>
        <w:t xml:space="preserve"> but this comment was not agreed.</w:t>
      </w:r>
    </w:p>
    <w:p w14:paraId="7A7956A2" w14:textId="0BC73C06" w:rsidR="00A86719" w:rsidRDefault="00A86719" w:rsidP="00A86719">
      <w:pPr>
        <w:pStyle w:val="af2"/>
        <w:rPr>
          <w:lang w:val="en-US" w:eastAsia="ko-KR"/>
        </w:rPr>
      </w:pPr>
      <w:r>
        <w:rPr>
          <w:rFonts w:hint="eastAsia"/>
          <w:lang w:val="en-US" w:eastAsia="ko-KR"/>
        </w:rPr>
        <w:t>In addition, t</w:t>
      </w:r>
      <w:r w:rsidR="00271745" w:rsidRPr="00271745">
        <w:rPr>
          <w:lang w:val="en-US" w:eastAsia="ko-KR"/>
        </w:rPr>
        <w:t>he relation to evaluation periodicity needs to be clarified</w:t>
      </w:r>
      <w:r>
        <w:rPr>
          <w:rFonts w:hint="eastAsia"/>
          <w:lang w:val="en-US" w:eastAsia="ko-KR"/>
        </w:rPr>
        <w:t xml:space="preserve"> in terms of CPU at the first report</w:t>
      </w:r>
      <w:r w:rsidR="00271745" w:rsidRPr="00271745">
        <w:rPr>
          <w:lang w:val="en-US" w:eastAsia="ko-KR"/>
        </w:rPr>
        <w:t xml:space="preserve">. </w:t>
      </w:r>
      <w:r w:rsidR="0015138E">
        <w:rPr>
          <w:lang w:val="en-US" w:eastAsia="ko-KR"/>
        </w:rPr>
        <w:t>W</w:t>
      </w:r>
      <w:r w:rsidR="0015138E">
        <w:rPr>
          <w:rFonts w:hint="eastAsia"/>
          <w:lang w:val="en-US" w:eastAsia="ko-KR"/>
        </w:rPr>
        <w:t>ith an alternative</w:t>
      </w:r>
      <w:r>
        <w:rPr>
          <w:rFonts w:hint="eastAsia"/>
          <w:lang w:val="en-US" w:eastAsia="ko-KR"/>
        </w:rPr>
        <w:t xml:space="preserve">, the CPU </w:t>
      </w:r>
      <w:r w:rsidR="0015138E">
        <w:rPr>
          <w:rFonts w:hint="eastAsia"/>
          <w:lang w:val="en-US" w:eastAsia="ko-KR"/>
        </w:rPr>
        <w:t xml:space="preserve">may be constantly </w:t>
      </w:r>
      <w:proofErr w:type="spellStart"/>
      <w:r w:rsidR="0015138E">
        <w:rPr>
          <w:rFonts w:hint="eastAsia"/>
          <w:lang w:val="en-US" w:eastAsia="ko-KR"/>
        </w:rPr>
        <w:t>occpupied</w:t>
      </w:r>
      <w:proofErr w:type="spellEnd"/>
      <w:r w:rsidR="0015138E">
        <w:rPr>
          <w:rFonts w:hint="eastAsia"/>
          <w:lang w:val="en-US" w:eastAsia="ko-KR"/>
        </w:rPr>
        <w:t>, in line with Rx beam refinement or DL beam maintenance.</w:t>
      </w:r>
      <w:r w:rsidR="007625BD">
        <w:rPr>
          <w:rFonts w:hint="eastAsia"/>
          <w:lang w:val="en-US" w:eastAsia="ko-KR"/>
        </w:rPr>
        <w:t xml:space="preserve"> The other alternative, the CPU may release conditionally such as the first report instance ends.</w:t>
      </w:r>
    </w:p>
    <w:p w14:paraId="4A9FAF94" w14:textId="77777777" w:rsidR="00855A2A" w:rsidRDefault="007625BD" w:rsidP="007625BD">
      <w:pPr>
        <w:pStyle w:val="af2"/>
        <w:rPr>
          <w:lang w:val="en-US" w:eastAsia="ko-KR"/>
        </w:rPr>
      </w:pPr>
      <w:r>
        <w:rPr>
          <w:rFonts w:hint="eastAsia"/>
          <w:lang w:val="en-US" w:eastAsia="ko-KR"/>
        </w:rPr>
        <w:t>Following</w:t>
      </w:r>
      <w:r w:rsidRPr="007625BD">
        <w:rPr>
          <w:lang w:val="en-US" w:eastAsia="ko-KR"/>
        </w:rPr>
        <w:t xml:space="preserve"> the </w:t>
      </w:r>
      <w:r>
        <w:rPr>
          <w:rFonts w:hint="eastAsia"/>
          <w:lang w:val="en-US" w:eastAsia="ko-KR"/>
        </w:rPr>
        <w:t>latest</w:t>
      </w:r>
      <w:r w:rsidRPr="007625BD">
        <w:rPr>
          <w:lang w:val="en-US" w:eastAsia="ko-KR"/>
        </w:rPr>
        <w:t xml:space="preserve"> specification</w:t>
      </w:r>
      <w:r>
        <w:rPr>
          <w:rFonts w:hint="eastAsia"/>
          <w:lang w:val="en-US" w:eastAsia="ko-KR"/>
        </w:rPr>
        <w:t xml:space="preserve"> TS 38.214</w:t>
      </w:r>
      <w:r w:rsidRPr="007625BD">
        <w:rPr>
          <w:lang w:val="en-US" w:eastAsia="ko-KR"/>
        </w:rPr>
        <w:t>, periodic CSI reporting considers the point at which CMR/IMR begins as the start of CPU occupation. When aperiodic CSI reporting is involved, the same UL grant also triggers aperiodic CSI</w:t>
      </w:r>
      <w:r w:rsidRPr="007625BD">
        <w:rPr>
          <w:lang w:val="en-US" w:eastAsia="ko-KR"/>
        </w:rPr>
        <w:noBreakHyphen/>
        <w:t xml:space="preserve">RS, so the UL grant is considered the start of CPU occupation. </w:t>
      </w:r>
    </w:p>
    <w:p w14:paraId="34A3C8DB" w14:textId="3F948BBB" w:rsidR="00ED3590" w:rsidRPr="00ED3590" w:rsidRDefault="00855A2A" w:rsidP="003438E6">
      <w:pPr>
        <w:pStyle w:val="af2"/>
        <w:rPr>
          <w:lang w:val="en-US" w:eastAsia="ko-KR"/>
        </w:rPr>
      </w:pPr>
      <w:r>
        <w:rPr>
          <w:rFonts w:hint="eastAsia"/>
          <w:lang w:val="en-US" w:eastAsia="ko-KR"/>
        </w:rPr>
        <w:t>I</w:t>
      </w:r>
      <w:r w:rsidR="007625BD" w:rsidRPr="007625BD">
        <w:rPr>
          <w:lang w:val="en-US" w:eastAsia="ko-KR"/>
        </w:rPr>
        <w:t>t is appropriate to view UEI CSI reporting as consisting of two CPU</w:t>
      </w:r>
      <w:r>
        <w:rPr>
          <w:rFonts w:hint="eastAsia"/>
          <w:lang w:val="en-US" w:eastAsia="ko-KR"/>
        </w:rPr>
        <w:t xml:space="preserve"> </w:t>
      </w:r>
      <w:r w:rsidR="007625BD" w:rsidRPr="007625BD">
        <w:rPr>
          <w:lang w:val="en-US" w:eastAsia="ko-KR"/>
        </w:rPr>
        <w:t>occupation intervals</w:t>
      </w:r>
      <w:r>
        <w:rPr>
          <w:rFonts w:hint="eastAsia"/>
          <w:lang w:val="en-US" w:eastAsia="ko-KR"/>
        </w:rPr>
        <w:t xml:space="preserve"> while </w:t>
      </w:r>
      <w:r w:rsidR="00D45103">
        <w:rPr>
          <w:rFonts w:hint="eastAsia"/>
          <w:lang w:val="en-US" w:eastAsia="ko-KR"/>
        </w:rPr>
        <w:t xml:space="preserve">CPU occupations are independently counted per first report and per second report. This is because the second report is conditional and the CPU can be released if </w:t>
      </w:r>
      <w:r w:rsidR="00870259">
        <w:rPr>
          <w:rFonts w:hint="eastAsia"/>
          <w:lang w:val="en-US" w:eastAsia="ko-KR"/>
        </w:rPr>
        <w:t xml:space="preserve">a </w:t>
      </w:r>
      <w:r w:rsidR="00D45103">
        <w:rPr>
          <w:rFonts w:hint="eastAsia"/>
          <w:lang w:val="en-US" w:eastAsia="ko-KR"/>
        </w:rPr>
        <w:t>second report is absent</w:t>
      </w:r>
      <w:r w:rsidR="00870259">
        <w:rPr>
          <w:rFonts w:hint="eastAsia"/>
          <w:lang w:val="en-US" w:eastAsia="ko-KR"/>
        </w:rPr>
        <w:t>, which means a first report is present.</w:t>
      </w:r>
      <w:r w:rsidR="00ED3590">
        <w:rPr>
          <w:rFonts w:hint="eastAsia"/>
          <w:lang w:val="en-US" w:eastAsia="ko-KR"/>
        </w:rPr>
        <w:t xml:space="preserve"> Since the serving gNB should predict and manage the UE CPU headroom thus it is not desirable to assume </w:t>
      </w:r>
      <w:r w:rsidR="003438E6">
        <w:rPr>
          <w:rFonts w:hint="eastAsia"/>
          <w:lang w:val="en-US" w:eastAsia="ko-KR"/>
        </w:rPr>
        <w:t>a CPU occupation indefinitely which becomes a legacy periodic reporting case. We prefer a clear indication to end of CPU occupation for UEI reporting.</w:t>
      </w:r>
    </w:p>
    <w:p w14:paraId="5F0FDA33" w14:textId="58F071EA" w:rsidR="00FD2115" w:rsidRPr="00504D3A" w:rsidRDefault="00504D3A" w:rsidP="00504D3A">
      <w:pPr>
        <w:pStyle w:val="af2"/>
        <w:rPr>
          <w:b/>
          <w:bCs/>
          <w:lang w:eastAsia="ko-KR"/>
        </w:rPr>
      </w:pPr>
      <w:bookmarkStart w:id="11" w:name="_Ref206155323"/>
      <w:r w:rsidRPr="00504D3A">
        <w:rPr>
          <w:b/>
          <w:bCs/>
        </w:rPr>
        <w:t xml:space="preserve">Observation </w:t>
      </w:r>
      <w:r w:rsidRPr="00504D3A">
        <w:rPr>
          <w:b/>
          <w:bCs/>
        </w:rPr>
        <w:fldChar w:fldCharType="begin"/>
      </w:r>
      <w:r w:rsidRPr="00504D3A">
        <w:rPr>
          <w:b/>
          <w:bCs/>
        </w:rPr>
        <w:instrText xml:space="preserve"> SEQ Observation \* ARABIC </w:instrText>
      </w:r>
      <w:r w:rsidRPr="00504D3A">
        <w:rPr>
          <w:b/>
          <w:bCs/>
        </w:rPr>
        <w:fldChar w:fldCharType="separate"/>
      </w:r>
      <w:r w:rsidR="00367E07">
        <w:rPr>
          <w:b/>
          <w:bCs/>
          <w:noProof/>
        </w:rPr>
        <w:t>1</w:t>
      </w:r>
      <w:r w:rsidRPr="00504D3A">
        <w:rPr>
          <w:b/>
          <w:bCs/>
        </w:rPr>
        <w:fldChar w:fldCharType="end"/>
      </w:r>
      <w:r w:rsidR="00FD2115" w:rsidRPr="00504D3A">
        <w:rPr>
          <w:rFonts w:hint="eastAsia"/>
          <w:b/>
          <w:bCs/>
          <w:lang w:eastAsia="ko-KR"/>
        </w:rPr>
        <w:t>: CPU occupation</w:t>
      </w:r>
      <w:r w:rsidR="002E5F0C" w:rsidRPr="00504D3A">
        <w:rPr>
          <w:rFonts w:hint="eastAsia"/>
          <w:b/>
          <w:bCs/>
          <w:lang w:eastAsia="ko-KR"/>
        </w:rPr>
        <w:t>s</w:t>
      </w:r>
      <w:r w:rsidR="00FD2115" w:rsidRPr="00504D3A">
        <w:rPr>
          <w:rFonts w:hint="eastAsia"/>
          <w:b/>
          <w:bCs/>
          <w:lang w:eastAsia="ko-KR"/>
        </w:rPr>
        <w:t xml:space="preserve"> of a first report and of a second report</w:t>
      </w:r>
      <w:r w:rsidR="002E5F0C" w:rsidRPr="00504D3A">
        <w:rPr>
          <w:rFonts w:hint="eastAsia"/>
          <w:b/>
          <w:bCs/>
          <w:lang w:eastAsia="ko-KR"/>
        </w:rPr>
        <w:t xml:space="preserve"> are derived </w:t>
      </w:r>
      <w:proofErr w:type="spellStart"/>
      <w:r w:rsidR="002E5F0C" w:rsidRPr="00504D3A">
        <w:rPr>
          <w:rFonts w:hint="eastAsia"/>
          <w:b/>
          <w:bCs/>
          <w:lang w:eastAsia="ko-KR"/>
        </w:rPr>
        <w:t>separetly</w:t>
      </w:r>
      <w:proofErr w:type="spellEnd"/>
      <w:r w:rsidR="002E5F0C" w:rsidRPr="00504D3A">
        <w:rPr>
          <w:rFonts w:hint="eastAsia"/>
          <w:b/>
          <w:bCs/>
          <w:lang w:eastAsia="ko-KR"/>
        </w:rPr>
        <w:t>.</w:t>
      </w:r>
      <w:bookmarkEnd w:id="11"/>
    </w:p>
    <w:p w14:paraId="26909963" w14:textId="050C261D" w:rsidR="00FD2115" w:rsidRDefault="00870259" w:rsidP="007625BD">
      <w:pPr>
        <w:pStyle w:val="af2"/>
        <w:rPr>
          <w:lang w:val="en-US" w:eastAsia="ko-KR"/>
        </w:rPr>
      </w:pPr>
      <w:r>
        <w:rPr>
          <w:rFonts w:hint="eastAsia"/>
          <w:lang w:val="en-US" w:eastAsia="ko-KR"/>
        </w:rPr>
        <w:t xml:space="preserve">Regarding a first report, </w:t>
      </w:r>
      <w:r w:rsidR="007625BD" w:rsidRPr="007625BD">
        <w:rPr>
          <w:lang w:val="en-US" w:eastAsia="ko-KR"/>
        </w:rPr>
        <w:t>CPU can be occupied during the evaluation period for event detection, a</w:t>
      </w:r>
      <w:r>
        <w:rPr>
          <w:rFonts w:hint="eastAsia"/>
          <w:lang w:val="en-US" w:eastAsia="ko-KR"/>
        </w:rPr>
        <w:t>nd t</w:t>
      </w:r>
      <w:r w:rsidR="007625BD" w:rsidRPr="007625BD">
        <w:rPr>
          <w:lang w:val="en-US" w:eastAsia="ko-KR"/>
        </w:rPr>
        <w:t>he end time of the first report is generally taken as the last symbol of the first PUCCH</w:t>
      </w:r>
      <w:r w:rsidR="003E3760">
        <w:rPr>
          <w:rFonts w:hint="eastAsia"/>
          <w:lang w:val="en-US" w:eastAsia="ko-KR"/>
        </w:rPr>
        <w:t xml:space="preserve"> </w:t>
      </w:r>
      <w:r w:rsidR="007625BD" w:rsidRPr="007625BD">
        <w:rPr>
          <w:lang w:val="en-US" w:eastAsia="ko-KR"/>
        </w:rPr>
        <w:t>transmission. The first report may not be transmitted due to UL prioritization or multiplexing</w:t>
      </w:r>
      <w:r w:rsidR="003E3760">
        <w:rPr>
          <w:rFonts w:hint="eastAsia"/>
          <w:lang w:val="en-US" w:eastAsia="ko-KR"/>
        </w:rPr>
        <w:t>. F</w:t>
      </w:r>
      <w:r w:rsidR="007625BD" w:rsidRPr="007625BD">
        <w:rPr>
          <w:lang w:val="en-US" w:eastAsia="ko-KR"/>
        </w:rPr>
        <w:t>or example</w:t>
      </w:r>
      <w:r w:rsidR="003E3760">
        <w:rPr>
          <w:rFonts w:hint="eastAsia"/>
          <w:lang w:val="en-US" w:eastAsia="ko-KR"/>
        </w:rPr>
        <w:t>, URLLC UL can preempt the first report.</w:t>
      </w:r>
      <w:r w:rsidR="007625BD" w:rsidRPr="007625BD">
        <w:rPr>
          <w:lang w:val="en-US" w:eastAsia="ko-KR"/>
        </w:rPr>
        <w:t xml:space="preserve"> </w:t>
      </w:r>
      <w:r w:rsidR="003E3760">
        <w:rPr>
          <w:rFonts w:hint="eastAsia"/>
          <w:lang w:val="en-US" w:eastAsia="ko-KR"/>
        </w:rPr>
        <w:t>We suggest the CPU occupation does not impact from the presence/absence of a first report.</w:t>
      </w:r>
    </w:p>
    <w:p w14:paraId="08B3B164" w14:textId="13E6BB49" w:rsidR="00FD2115" w:rsidRPr="00B91BBD" w:rsidRDefault="00572EE0" w:rsidP="007625BD">
      <w:pPr>
        <w:pStyle w:val="af2"/>
        <w:rPr>
          <w:b/>
          <w:bCs/>
          <w:lang w:val="en-US" w:eastAsia="ko-KR"/>
        </w:rPr>
      </w:pPr>
      <w:bookmarkStart w:id="12" w:name="_Ref206155328"/>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367E07">
        <w:rPr>
          <w:b/>
          <w:bCs/>
          <w:noProof/>
        </w:rPr>
        <w:t>1</w:t>
      </w:r>
      <w:r w:rsidRPr="00993FD4">
        <w:rPr>
          <w:b/>
          <w:bCs/>
        </w:rPr>
        <w:fldChar w:fldCharType="end"/>
      </w:r>
      <w:r w:rsidRPr="00993FD4">
        <w:rPr>
          <w:b/>
          <w:bCs/>
          <w:lang w:eastAsia="ko-KR"/>
        </w:rPr>
        <w:t>:</w:t>
      </w:r>
      <w:r>
        <w:rPr>
          <w:b/>
          <w:bCs/>
          <w:lang w:eastAsia="ko-KR"/>
        </w:rPr>
        <w:t xml:space="preserve"> </w:t>
      </w:r>
      <w:r>
        <w:rPr>
          <w:rFonts w:hint="eastAsia"/>
          <w:b/>
          <w:bCs/>
          <w:lang w:eastAsia="ko-KR"/>
        </w:rPr>
        <w:t>For a first report, CPU occupation begins with the CMR, and ends after the transmitted PUCCH, regardless of</w:t>
      </w:r>
      <w:r w:rsidR="00B91BBD" w:rsidRPr="00B91BBD">
        <w:rPr>
          <w:rFonts w:hint="eastAsia"/>
          <w:b/>
          <w:bCs/>
          <w:lang w:val="en-US" w:eastAsia="ko-KR"/>
        </w:rPr>
        <w:t xml:space="preserve"> the presence/absence of a first report.</w:t>
      </w:r>
      <w:bookmarkEnd w:id="12"/>
      <w:r w:rsidR="00B91BBD" w:rsidRPr="00B91BBD">
        <w:rPr>
          <w:rFonts w:hint="eastAsia"/>
          <w:b/>
          <w:bCs/>
          <w:lang w:val="en-US" w:eastAsia="ko-KR"/>
        </w:rPr>
        <w:t xml:space="preserve"> </w:t>
      </w:r>
    </w:p>
    <w:p w14:paraId="42CA445C" w14:textId="6EBF1C14" w:rsidR="00401C48" w:rsidRPr="00401C48" w:rsidRDefault="00401C48" w:rsidP="00401C48">
      <w:pPr>
        <w:pStyle w:val="af2"/>
        <w:rPr>
          <w:lang w:val="en-US" w:eastAsia="ko-KR"/>
        </w:rPr>
      </w:pPr>
      <w:r w:rsidRPr="00401C48">
        <w:rPr>
          <w:lang w:val="en-US" w:eastAsia="ko-KR"/>
        </w:rPr>
        <w:t>The second report is transmitted on PUSCH</w:t>
      </w:r>
      <w:r>
        <w:rPr>
          <w:rFonts w:hint="eastAsia"/>
          <w:lang w:val="en-US" w:eastAsia="ko-KR"/>
        </w:rPr>
        <w:t>, where t</w:t>
      </w:r>
      <w:r w:rsidRPr="00401C48">
        <w:rPr>
          <w:lang w:val="en-US" w:eastAsia="ko-KR"/>
        </w:rPr>
        <w:t xml:space="preserve">he start </w:t>
      </w:r>
      <w:r>
        <w:rPr>
          <w:rFonts w:hint="eastAsia"/>
          <w:lang w:val="en-US" w:eastAsia="ko-KR"/>
        </w:rPr>
        <w:t>of CPU occupation</w:t>
      </w:r>
      <w:r w:rsidRPr="00401C48">
        <w:rPr>
          <w:lang w:val="en-US" w:eastAsia="ko-KR"/>
        </w:rPr>
        <w:t xml:space="preserve"> for the second report </w:t>
      </w:r>
      <w:proofErr w:type="gramStart"/>
      <w:r w:rsidRPr="00401C48">
        <w:rPr>
          <w:lang w:val="en-US" w:eastAsia="ko-KR"/>
        </w:rPr>
        <w:t>depend</w:t>
      </w:r>
      <w:proofErr w:type="gramEnd"/>
      <w:r w:rsidRPr="00401C48">
        <w:rPr>
          <w:lang w:val="en-US" w:eastAsia="ko-KR"/>
        </w:rPr>
        <w:t xml:space="preserve"> on the mode</w:t>
      </w:r>
      <w:r>
        <w:rPr>
          <w:rFonts w:hint="eastAsia"/>
          <w:lang w:val="en-US" w:eastAsia="ko-KR"/>
        </w:rPr>
        <w:t xml:space="preserve"> because each mode is similar to either periodic report or aperiodic report, respectively, </w:t>
      </w:r>
      <w:r w:rsidRPr="00401C48">
        <w:rPr>
          <w:lang w:val="en-US" w:eastAsia="ko-KR"/>
        </w:rPr>
        <w:t xml:space="preserve">but the </w:t>
      </w:r>
      <w:r>
        <w:rPr>
          <w:rFonts w:hint="eastAsia"/>
          <w:lang w:val="en-US" w:eastAsia="ko-KR"/>
        </w:rPr>
        <w:t>end</w:t>
      </w:r>
      <w:r w:rsidRPr="00401C48">
        <w:rPr>
          <w:lang w:val="en-US" w:eastAsia="ko-KR"/>
        </w:rPr>
        <w:t xml:space="preserve"> </w:t>
      </w:r>
      <w:r>
        <w:rPr>
          <w:rFonts w:hint="eastAsia"/>
          <w:lang w:val="en-US" w:eastAsia="ko-KR"/>
        </w:rPr>
        <w:t>of CPU occupation</w:t>
      </w:r>
      <w:r w:rsidRPr="00401C48">
        <w:rPr>
          <w:lang w:val="en-US" w:eastAsia="ko-KR"/>
        </w:rPr>
        <w:t xml:space="preserve"> </w:t>
      </w:r>
      <w:r>
        <w:rPr>
          <w:rFonts w:hint="eastAsia"/>
          <w:lang w:val="en-US" w:eastAsia="ko-KR"/>
        </w:rPr>
        <w:t>can be common</w:t>
      </w:r>
      <w:r w:rsidRPr="00401C48">
        <w:rPr>
          <w:lang w:val="en-US" w:eastAsia="ko-KR"/>
        </w:rPr>
        <w:t xml:space="preserve"> to the last symbol of the PUSCH carrying the report.</w:t>
      </w:r>
    </w:p>
    <w:p w14:paraId="6EDB489A" w14:textId="1D0534C7" w:rsidR="00ED3590" w:rsidRDefault="00ED3590" w:rsidP="00ED3590">
      <w:pPr>
        <w:pStyle w:val="af2"/>
        <w:rPr>
          <w:lang w:val="en-US" w:eastAsia="ko-KR"/>
        </w:rPr>
      </w:pPr>
      <w:r w:rsidRPr="00ED3590">
        <w:rPr>
          <w:lang w:val="en-US" w:eastAsia="ko-KR"/>
        </w:rPr>
        <w:t>Mode</w:t>
      </w:r>
      <w:r w:rsidRPr="00ED3590">
        <w:rPr>
          <w:lang w:val="en-US" w:eastAsia="ko-KR"/>
        </w:rPr>
        <w:noBreakHyphen/>
        <w:t>A is based on dynamic scheduling with a UL grant. The start of CPU occupation is defined as the first symbol immediately after receiving the PDCCH (UL grant), and the end is the last symbol of the PUSCH carrying the second report.</w:t>
      </w:r>
    </w:p>
    <w:p w14:paraId="6D914A7E" w14:textId="0D328CFB" w:rsidR="00C81A26" w:rsidRDefault="00C81A26" w:rsidP="00C81A26">
      <w:pPr>
        <w:pStyle w:val="af2"/>
        <w:rPr>
          <w:b/>
          <w:bCs/>
          <w:lang w:eastAsia="ko-KR"/>
        </w:rPr>
      </w:pPr>
      <w:bookmarkStart w:id="13" w:name="_Ref206155332"/>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367E07">
        <w:rPr>
          <w:b/>
          <w:bCs/>
          <w:noProof/>
        </w:rPr>
        <w:t>2</w:t>
      </w:r>
      <w:r w:rsidRPr="00993FD4">
        <w:rPr>
          <w:b/>
          <w:bCs/>
        </w:rPr>
        <w:fldChar w:fldCharType="end"/>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ModeA</w:t>
      </w:r>
      <w:proofErr w:type="spellEnd"/>
      <w:r>
        <w:rPr>
          <w:rFonts w:hint="eastAsia"/>
          <w:b/>
          <w:bCs/>
          <w:lang w:eastAsia="ko-KR"/>
        </w:rPr>
        <w:t>, CPU occupation begins with the UL grant for a second report, and ends after the transmitted PUSCH.</w:t>
      </w:r>
      <w:bookmarkEnd w:id="13"/>
    </w:p>
    <w:p w14:paraId="6D7D3C12" w14:textId="4614832F" w:rsidR="00ED3590" w:rsidRDefault="00ED3590" w:rsidP="00ED3590">
      <w:pPr>
        <w:pStyle w:val="af2"/>
        <w:rPr>
          <w:lang w:val="en-US" w:eastAsia="ko-KR"/>
        </w:rPr>
      </w:pPr>
      <w:r w:rsidRPr="00ED3590">
        <w:rPr>
          <w:lang w:val="en-US" w:eastAsia="ko-KR"/>
        </w:rPr>
        <w:t>Mode</w:t>
      </w:r>
      <w:r w:rsidRPr="00ED3590">
        <w:rPr>
          <w:lang w:val="en-US" w:eastAsia="ko-KR"/>
        </w:rPr>
        <w:noBreakHyphen/>
        <w:t xml:space="preserve">B is based on configured grant. CPU occupation for the second report starts at the CMR for that second report and ends at the last symbol of the PUSCH carrying the report. The interval between the first and the second report </w:t>
      </w:r>
      <w:r w:rsidR="00D2464F">
        <w:rPr>
          <w:rFonts w:hint="eastAsia"/>
          <w:lang w:val="en-US" w:eastAsia="ko-KR"/>
        </w:rPr>
        <w:t>may</w:t>
      </w:r>
      <w:r w:rsidRPr="00ED3590">
        <w:rPr>
          <w:lang w:val="en-US" w:eastAsia="ko-KR"/>
        </w:rPr>
        <w:t xml:space="preserve"> not </w:t>
      </w:r>
      <w:r w:rsidR="00D2464F">
        <w:rPr>
          <w:rFonts w:hint="eastAsia"/>
          <w:lang w:val="en-US" w:eastAsia="ko-KR"/>
        </w:rPr>
        <w:t xml:space="preserve">be </w:t>
      </w:r>
      <w:r w:rsidRPr="00ED3590">
        <w:rPr>
          <w:lang w:val="en-US" w:eastAsia="ko-KR"/>
        </w:rPr>
        <w:t xml:space="preserve">treated as continuous occupation. </w:t>
      </w:r>
    </w:p>
    <w:p w14:paraId="1E86B628" w14:textId="3AC9DAD9" w:rsidR="00C81A26" w:rsidRDefault="00C81A26" w:rsidP="00C81A26">
      <w:pPr>
        <w:pStyle w:val="af2"/>
        <w:rPr>
          <w:b/>
          <w:bCs/>
          <w:lang w:eastAsia="ko-KR"/>
        </w:rPr>
      </w:pPr>
      <w:bookmarkStart w:id="14" w:name="_Ref20615533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367E07">
        <w:rPr>
          <w:b/>
          <w:bCs/>
          <w:noProof/>
        </w:rPr>
        <w:t>3</w:t>
      </w:r>
      <w:r w:rsidRPr="00993FD4">
        <w:rPr>
          <w:b/>
          <w:bCs/>
        </w:rPr>
        <w:fldChar w:fldCharType="end"/>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ModeB</w:t>
      </w:r>
      <w:proofErr w:type="spellEnd"/>
      <w:r>
        <w:rPr>
          <w:rFonts w:hint="eastAsia"/>
          <w:b/>
          <w:bCs/>
          <w:lang w:eastAsia="ko-KR"/>
        </w:rPr>
        <w:t>, CPU occupation begins with the CMR of a second report, and ends after the transmitted PUSCH.</w:t>
      </w:r>
      <w:bookmarkEnd w:id="14"/>
    </w:p>
    <w:p w14:paraId="7677A9EC" w14:textId="0CA7250F" w:rsidR="00C81A26" w:rsidRDefault="00704E29" w:rsidP="00ED3590">
      <w:pPr>
        <w:pStyle w:val="af2"/>
        <w:rPr>
          <w:lang w:eastAsia="ko-KR"/>
        </w:rPr>
      </w:pPr>
      <w:r>
        <w:rPr>
          <w:rFonts w:hint="eastAsia"/>
          <w:lang w:eastAsia="ko-KR"/>
        </w:rPr>
        <w:lastRenderedPageBreak/>
        <w:t xml:space="preserve">The corresponding texts should be discussed during the upcoming meeting </w:t>
      </w:r>
      <w:r w:rsidR="005E60E1">
        <w:rPr>
          <w:rFonts w:hint="eastAsia"/>
          <w:lang w:eastAsia="ko-KR"/>
        </w:rPr>
        <w:t>to include the section 5.2.1.6 CSI processing criteria in the latest TS 38.214</w:t>
      </w:r>
      <w:r w:rsidR="00826AB7">
        <w:rPr>
          <w:rFonts w:hint="eastAsia"/>
          <w:lang w:eastAsia="ko-KR"/>
        </w:rPr>
        <w:t xml:space="preserve"> </w:t>
      </w:r>
      <w:r w:rsidR="00826AB7">
        <w:rPr>
          <w:lang w:eastAsia="ko-KR"/>
        </w:rPr>
        <w:fldChar w:fldCharType="begin"/>
      </w:r>
      <w:r w:rsidR="00826AB7">
        <w:rPr>
          <w:lang w:eastAsia="ko-KR"/>
        </w:rPr>
        <w:instrText xml:space="preserve"> </w:instrText>
      </w:r>
      <w:r w:rsidR="00826AB7">
        <w:rPr>
          <w:rFonts w:hint="eastAsia"/>
          <w:lang w:eastAsia="ko-KR"/>
        </w:rPr>
        <w:instrText>REF _Ref206070192 \h</w:instrText>
      </w:r>
      <w:r w:rsidR="00826AB7">
        <w:rPr>
          <w:lang w:eastAsia="ko-KR"/>
        </w:rPr>
        <w:instrText xml:space="preserve"> </w:instrText>
      </w:r>
      <w:r w:rsidR="00826AB7">
        <w:rPr>
          <w:lang w:eastAsia="ko-KR"/>
        </w:rPr>
      </w:r>
      <w:r w:rsidR="00826AB7">
        <w:rPr>
          <w:lang w:eastAsia="ko-KR"/>
        </w:rPr>
        <w:fldChar w:fldCharType="separate"/>
      </w:r>
      <w:r w:rsidR="00367E07" w:rsidRPr="00B13B61">
        <w:t>[</w:t>
      </w:r>
      <w:r w:rsidR="00367E07">
        <w:rPr>
          <w:noProof/>
        </w:rPr>
        <w:t>2</w:t>
      </w:r>
      <w:r w:rsidR="00826AB7">
        <w:rPr>
          <w:lang w:eastAsia="ko-KR"/>
        </w:rPr>
        <w:fldChar w:fldCharType="end"/>
      </w:r>
      <w:r w:rsidR="00826AB7">
        <w:rPr>
          <w:rFonts w:hint="eastAsia"/>
          <w:lang w:eastAsia="ko-KR"/>
        </w:rPr>
        <w:t>]</w:t>
      </w:r>
      <w:r w:rsidR="005E60E1">
        <w:rPr>
          <w:rFonts w:hint="eastAsia"/>
          <w:lang w:eastAsia="ko-KR"/>
        </w:rPr>
        <w:t>. At our initial view, the first report and the second report of Mode-B should be described in the section with a periodic or semi-persistent CSI report; while the second report of Mode-A should be mentioned in the section with an aperiodic CSI report.</w:t>
      </w:r>
    </w:p>
    <w:p w14:paraId="4D904622" w14:textId="58525AC4" w:rsidR="005E60E1" w:rsidRDefault="005E60E1" w:rsidP="00ED3590">
      <w:pPr>
        <w:pStyle w:val="af2"/>
        <w:rPr>
          <w:b/>
          <w:bCs/>
          <w:lang w:eastAsia="ko-KR"/>
        </w:rPr>
      </w:pPr>
      <w:bookmarkStart w:id="15" w:name="_Ref206155983"/>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367E07">
        <w:rPr>
          <w:b/>
          <w:bCs/>
          <w:noProof/>
        </w:rPr>
        <w:t>4</w:t>
      </w:r>
      <w:r w:rsidRPr="00993FD4">
        <w:rPr>
          <w:b/>
          <w:bCs/>
        </w:rPr>
        <w:fldChar w:fldCharType="end"/>
      </w:r>
      <w:r w:rsidRPr="00993FD4">
        <w:rPr>
          <w:b/>
          <w:bCs/>
          <w:lang w:eastAsia="ko-KR"/>
        </w:rPr>
        <w:t>:</w:t>
      </w:r>
      <w:r>
        <w:rPr>
          <w:b/>
          <w:bCs/>
          <w:lang w:eastAsia="ko-KR"/>
        </w:rPr>
        <w:t xml:space="preserve"> </w:t>
      </w:r>
      <w:r w:rsidR="006B04D8">
        <w:rPr>
          <w:rFonts w:hint="eastAsia"/>
          <w:b/>
          <w:bCs/>
          <w:lang w:eastAsia="ko-KR"/>
        </w:rPr>
        <w:t>In CSI processing criteria in the latest specification, both t</w:t>
      </w:r>
      <w:r>
        <w:rPr>
          <w:rFonts w:hint="eastAsia"/>
          <w:b/>
          <w:bCs/>
          <w:lang w:eastAsia="ko-KR"/>
        </w:rPr>
        <w:t>he first report and the second report of Mode-B</w:t>
      </w:r>
      <w:r w:rsidR="006B04D8">
        <w:rPr>
          <w:rFonts w:hint="eastAsia"/>
          <w:b/>
          <w:bCs/>
          <w:lang w:eastAsia="ko-KR"/>
        </w:rPr>
        <w:t xml:space="preserve"> are described in periodic CSI reporting behavior, while the second report of Mode-A is captured in aperiodic CSI reporting behavior.</w:t>
      </w:r>
      <w:bookmarkEnd w:id="15"/>
    </w:p>
    <w:bookmarkEnd w:id="8"/>
    <w:bookmarkEnd w:id="9"/>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1C141BC2" w:rsidR="00F73C09" w:rsidRDefault="000E15FD" w:rsidP="00070E20">
      <w:pPr>
        <w:pStyle w:val="af2"/>
        <w:ind w:firstLineChars="50" w:firstLine="100"/>
        <w:rPr>
          <w:lang w:eastAsia="ko-KR"/>
        </w:rPr>
      </w:pPr>
      <w:r>
        <w:rPr>
          <w:rFonts w:hint="eastAsia"/>
          <w:lang w:eastAsia="ko-KR"/>
        </w:rPr>
        <w:t xml:space="preserve">In this contribution, we made following </w:t>
      </w:r>
      <w:r w:rsidR="00870581">
        <w:rPr>
          <w:rFonts w:hint="eastAsia"/>
          <w:lang w:eastAsia="ko-KR"/>
        </w:rPr>
        <w:t>an observation and proposals.</w:t>
      </w:r>
    </w:p>
    <w:p w14:paraId="0A849633" w14:textId="6C1FDC15" w:rsidR="00870581" w:rsidRDefault="003C713B" w:rsidP="00070E20">
      <w:pPr>
        <w:pStyle w:val="af2"/>
        <w:ind w:firstLineChars="50" w:firstLine="100"/>
        <w:rPr>
          <w:lang w:eastAsia="ko-KR"/>
        </w:rPr>
      </w:pPr>
      <w:r>
        <w:rPr>
          <w:lang w:eastAsia="ko-KR"/>
        </w:rPr>
        <w:fldChar w:fldCharType="begin"/>
      </w:r>
      <w:r>
        <w:rPr>
          <w:lang w:eastAsia="ko-KR"/>
        </w:rPr>
        <w:instrText xml:space="preserve"> REF _Ref206155323 \h </w:instrText>
      </w:r>
      <w:r>
        <w:rPr>
          <w:lang w:eastAsia="ko-KR"/>
        </w:rPr>
      </w:r>
      <w:r>
        <w:rPr>
          <w:lang w:eastAsia="ko-KR"/>
        </w:rPr>
        <w:fldChar w:fldCharType="separate"/>
      </w:r>
      <w:r w:rsidR="00367E07" w:rsidRPr="00504D3A">
        <w:rPr>
          <w:b/>
          <w:bCs/>
        </w:rPr>
        <w:t xml:space="preserve">Observation </w:t>
      </w:r>
      <w:r w:rsidR="00367E07">
        <w:rPr>
          <w:b/>
          <w:bCs/>
          <w:noProof/>
        </w:rPr>
        <w:t>1</w:t>
      </w:r>
      <w:r w:rsidR="00367E07" w:rsidRPr="00504D3A">
        <w:rPr>
          <w:rFonts w:hint="eastAsia"/>
          <w:b/>
          <w:bCs/>
          <w:lang w:eastAsia="ko-KR"/>
        </w:rPr>
        <w:t xml:space="preserve">: CPU occupations of a first report and of a second report are derived </w:t>
      </w:r>
      <w:proofErr w:type="spellStart"/>
      <w:r w:rsidR="00367E07" w:rsidRPr="00504D3A">
        <w:rPr>
          <w:rFonts w:hint="eastAsia"/>
          <w:b/>
          <w:bCs/>
          <w:lang w:eastAsia="ko-KR"/>
        </w:rPr>
        <w:t>separetly</w:t>
      </w:r>
      <w:proofErr w:type="spellEnd"/>
      <w:r w:rsidR="00367E07" w:rsidRPr="00504D3A">
        <w:rPr>
          <w:rFonts w:hint="eastAsia"/>
          <w:b/>
          <w:bCs/>
          <w:lang w:eastAsia="ko-KR"/>
        </w:rPr>
        <w:t>.</w:t>
      </w:r>
      <w:r>
        <w:rPr>
          <w:lang w:eastAsia="ko-KR"/>
        </w:rPr>
        <w:fldChar w:fldCharType="end"/>
      </w:r>
    </w:p>
    <w:p w14:paraId="1011C6BF" w14:textId="3850F272" w:rsidR="00870581" w:rsidRDefault="003C713B" w:rsidP="00070E20">
      <w:pPr>
        <w:pStyle w:val="af2"/>
        <w:ind w:firstLineChars="50" w:firstLine="100"/>
        <w:rPr>
          <w:lang w:eastAsia="ko-KR"/>
        </w:rPr>
      </w:pPr>
      <w:r>
        <w:rPr>
          <w:lang w:eastAsia="ko-KR"/>
        </w:rPr>
        <w:fldChar w:fldCharType="begin"/>
      </w:r>
      <w:r>
        <w:rPr>
          <w:lang w:eastAsia="ko-KR"/>
        </w:rPr>
        <w:instrText xml:space="preserve"> </w:instrText>
      </w:r>
      <w:r>
        <w:rPr>
          <w:rFonts w:hint="eastAsia"/>
          <w:lang w:eastAsia="ko-KR"/>
        </w:rPr>
        <w:instrText>REF _Ref206155328 \h</w:instrText>
      </w:r>
      <w:r>
        <w:rPr>
          <w:lang w:eastAsia="ko-KR"/>
        </w:rPr>
        <w:instrText xml:space="preserve"> </w:instrText>
      </w:r>
      <w:r>
        <w:rPr>
          <w:lang w:eastAsia="ko-KR"/>
        </w:rPr>
      </w:r>
      <w:r>
        <w:rPr>
          <w:lang w:eastAsia="ko-KR"/>
        </w:rPr>
        <w:fldChar w:fldCharType="separate"/>
      </w:r>
      <w:r w:rsidR="00367E07" w:rsidRPr="00993FD4">
        <w:rPr>
          <w:b/>
          <w:bCs/>
        </w:rPr>
        <w:t xml:space="preserve">Proposal </w:t>
      </w:r>
      <w:r w:rsidR="00367E07">
        <w:rPr>
          <w:b/>
          <w:bCs/>
          <w:noProof/>
        </w:rPr>
        <w:t>1</w:t>
      </w:r>
      <w:r w:rsidR="00367E07" w:rsidRPr="00993FD4">
        <w:rPr>
          <w:b/>
          <w:bCs/>
          <w:lang w:eastAsia="ko-KR"/>
        </w:rPr>
        <w:t>:</w:t>
      </w:r>
      <w:r w:rsidR="00367E07">
        <w:rPr>
          <w:b/>
          <w:bCs/>
          <w:lang w:eastAsia="ko-KR"/>
        </w:rPr>
        <w:t xml:space="preserve"> </w:t>
      </w:r>
      <w:r w:rsidR="00367E07">
        <w:rPr>
          <w:rFonts w:hint="eastAsia"/>
          <w:b/>
          <w:bCs/>
          <w:lang w:eastAsia="ko-KR"/>
        </w:rPr>
        <w:t>For a first report, CPU occupation begins with the CMR, and ends after the transmitted PUCCH, regardless of</w:t>
      </w:r>
      <w:r w:rsidR="00367E07" w:rsidRPr="00B91BBD">
        <w:rPr>
          <w:rFonts w:hint="eastAsia"/>
          <w:b/>
          <w:bCs/>
          <w:lang w:val="en-US" w:eastAsia="ko-KR"/>
        </w:rPr>
        <w:t xml:space="preserve"> the presence/absence of a first report.</w:t>
      </w:r>
      <w:r>
        <w:rPr>
          <w:lang w:eastAsia="ko-KR"/>
        </w:rPr>
        <w:fldChar w:fldCharType="end"/>
      </w:r>
    </w:p>
    <w:p w14:paraId="3271A8E7" w14:textId="689187C1" w:rsidR="003C713B" w:rsidRDefault="003C713B" w:rsidP="00070E20">
      <w:pPr>
        <w:pStyle w:val="af2"/>
        <w:ind w:firstLineChars="50" w:firstLine="100"/>
        <w:rPr>
          <w:lang w:eastAsia="ko-KR"/>
        </w:rPr>
      </w:pPr>
      <w:r>
        <w:rPr>
          <w:lang w:eastAsia="ko-KR"/>
        </w:rPr>
        <w:fldChar w:fldCharType="begin"/>
      </w:r>
      <w:r>
        <w:rPr>
          <w:lang w:eastAsia="ko-KR"/>
        </w:rPr>
        <w:instrText xml:space="preserve"> </w:instrText>
      </w:r>
      <w:r>
        <w:rPr>
          <w:rFonts w:hint="eastAsia"/>
          <w:lang w:eastAsia="ko-KR"/>
        </w:rPr>
        <w:instrText>REF _Ref206155332 \h</w:instrText>
      </w:r>
      <w:r>
        <w:rPr>
          <w:lang w:eastAsia="ko-KR"/>
        </w:rPr>
        <w:instrText xml:space="preserve"> </w:instrText>
      </w:r>
      <w:r>
        <w:rPr>
          <w:lang w:eastAsia="ko-KR"/>
        </w:rPr>
      </w:r>
      <w:r>
        <w:rPr>
          <w:lang w:eastAsia="ko-KR"/>
        </w:rPr>
        <w:fldChar w:fldCharType="separate"/>
      </w:r>
      <w:r w:rsidR="00367E07" w:rsidRPr="00993FD4">
        <w:rPr>
          <w:b/>
          <w:bCs/>
        </w:rPr>
        <w:t xml:space="preserve">Proposal </w:t>
      </w:r>
      <w:r w:rsidR="00367E07">
        <w:rPr>
          <w:b/>
          <w:bCs/>
          <w:noProof/>
        </w:rPr>
        <w:t>2</w:t>
      </w:r>
      <w:r w:rsidR="00367E07" w:rsidRPr="00993FD4">
        <w:rPr>
          <w:b/>
          <w:bCs/>
          <w:lang w:eastAsia="ko-KR"/>
        </w:rPr>
        <w:t>:</w:t>
      </w:r>
      <w:r w:rsidR="00367E07">
        <w:rPr>
          <w:b/>
          <w:bCs/>
          <w:lang w:eastAsia="ko-KR"/>
        </w:rPr>
        <w:t xml:space="preserve"> </w:t>
      </w:r>
      <w:r w:rsidR="00367E07">
        <w:rPr>
          <w:rFonts w:hint="eastAsia"/>
          <w:b/>
          <w:bCs/>
          <w:lang w:eastAsia="ko-KR"/>
        </w:rPr>
        <w:t xml:space="preserve">For </w:t>
      </w:r>
      <w:proofErr w:type="spellStart"/>
      <w:r w:rsidR="00367E07">
        <w:rPr>
          <w:rFonts w:hint="eastAsia"/>
          <w:b/>
          <w:bCs/>
          <w:lang w:eastAsia="ko-KR"/>
        </w:rPr>
        <w:t>ModeA</w:t>
      </w:r>
      <w:proofErr w:type="spellEnd"/>
      <w:r w:rsidR="00367E07">
        <w:rPr>
          <w:rFonts w:hint="eastAsia"/>
          <w:b/>
          <w:bCs/>
          <w:lang w:eastAsia="ko-KR"/>
        </w:rPr>
        <w:t>, CPU occupation begins with the UL grant for a second report, and ends after the transmitted PUSCH.</w:t>
      </w:r>
      <w:r>
        <w:rPr>
          <w:lang w:eastAsia="ko-KR"/>
        </w:rPr>
        <w:fldChar w:fldCharType="end"/>
      </w:r>
    </w:p>
    <w:p w14:paraId="36BC9F57" w14:textId="2C027EC4" w:rsidR="003C713B" w:rsidRDefault="003C713B" w:rsidP="00070E20">
      <w:pPr>
        <w:pStyle w:val="af2"/>
        <w:ind w:firstLineChars="50" w:firstLine="100"/>
        <w:rPr>
          <w:lang w:eastAsia="ko-KR"/>
        </w:rPr>
      </w:pPr>
      <w:r>
        <w:rPr>
          <w:lang w:eastAsia="ko-KR"/>
        </w:rPr>
        <w:fldChar w:fldCharType="begin"/>
      </w:r>
      <w:r>
        <w:rPr>
          <w:lang w:eastAsia="ko-KR"/>
        </w:rPr>
        <w:instrText xml:space="preserve"> </w:instrText>
      </w:r>
      <w:r>
        <w:rPr>
          <w:rFonts w:hint="eastAsia"/>
          <w:lang w:eastAsia="ko-KR"/>
        </w:rPr>
        <w:instrText>REF _Ref206155335 \h</w:instrText>
      </w:r>
      <w:r>
        <w:rPr>
          <w:lang w:eastAsia="ko-KR"/>
        </w:rPr>
        <w:instrText xml:space="preserve"> </w:instrText>
      </w:r>
      <w:r>
        <w:rPr>
          <w:lang w:eastAsia="ko-KR"/>
        </w:rPr>
      </w:r>
      <w:r>
        <w:rPr>
          <w:lang w:eastAsia="ko-KR"/>
        </w:rPr>
        <w:fldChar w:fldCharType="separate"/>
      </w:r>
      <w:r w:rsidR="00367E07" w:rsidRPr="00993FD4">
        <w:rPr>
          <w:b/>
          <w:bCs/>
        </w:rPr>
        <w:t xml:space="preserve">Proposal </w:t>
      </w:r>
      <w:r w:rsidR="00367E07">
        <w:rPr>
          <w:b/>
          <w:bCs/>
          <w:noProof/>
        </w:rPr>
        <w:t>3</w:t>
      </w:r>
      <w:r w:rsidR="00367E07" w:rsidRPr="00993FD4">
        <w:rPr>
          <w:b/>
          <w:bCs/>
          <w:lang w:eastAsia="ko-KR"/>
        </w:rPr>
        <w:t>:</w:t>
      </w:r>
      <w:r w:rsidR="00367E07">
        <w:rPr>
          <w:b/>
          <w:bCs/>
          <w:lang w:eastAsia="ko-KR"/>
        </w:rPr>
        <w:t xml:space="preserve"> </w:t>
      </w:r>
      <w:r w:rsidR="00367E07">
        <w:rPr>
          <w:rFonts w:hint="eastAsia"/>
          <w:b/>
          <w:bCs/>
          <w:lang w:eastAsia="ko-KR"/>
        </w:rPr>
        <w:t xml:space="preserve">For </w:t>
      </w:r>
      <w:proofErr w:type="spellStart"/>
      <w:r w:rsidR="00367E07">
        <w:rPr>
          <w:rFonts w:hint="eastAsia"/>
          <w:b/>
          <w:bCs/>
          <w:lang w:eastAsia="ko-KR"/>
        </w:rPr>
        <w:t>ModeB</w:t>
      </w:r>
      <w:proofErr w:type="spellEnd"/>
      <w:r w:rsidR="00367E07">
        <w:rPr>
          <w:rFonts w:hint="eastAsia"/>
          <w:b/>
          <w:bCs/>
          <w:lang w:eastAsia="ko-KR"/>
        </w:rPr>
        <w:t>, CPU occupation begins with the CMR of a second report, and ends after the transmitted PUSCH.</w:t>
      </w:r>
      <w:r>
        <w:rPr>
          <w:lang w:eastAsia="ko-KR"/>
        </w:rPr>
        <w:fldChar w:fldCharType="end"/>
      </w:r>
    </w:p>
    <w:p w14:paraId="01919223" w14:textId="04B0E2CF" w:rsidR="006B04D8" w:rsidRDefault="006B04D8" w:rsidP="00070E20">
      <w:pPr>
        <w:pStyle w:val="af2"/>
        <w:ind w:firstLineChars="50" w:firstLine="100"/>
        <w:rPr>
          <w:lang w:eastAsia="ko-KR"/>
        </w:rPr>
      </w:pPr>
      <w:r>
        <w:rPr>
          <w:lang w:eastAsia="ko-KR"/>
        </w:rPr>
        <w:fldChar w:fldCharType="begin"/>
      </w:r>
      <w:r>
        <w:rPr>
          <w:lang w:eastAsia="ko-KR"/>
        </w:rPr>
        <w:instrText xml:space="preserve"> </w:instrText>
      </w:r>
      <w:r>
        <w:rPr>
          <w:rFonts w:hint="eastAsia"/>
          <w:lang w:eastAsia="ko-KR"/>
        </w:rPr>
        <w:instrText>REF _Ref206155983 \h</w:instrText>
      </w:r>
      <w:r>
        <w:rPr>
          <w:lang w:eastAsia="ko-KR"/>
        </w:rPr>
        <w:instrText xml:space="preserve"> </w:instrText>
      </w:r>
      <w:r>
        <w:rPr>
          <w:lang w:eastAsia="ko-KR"/>
        </w:rPr>
      </w:r>
      <w:r>
        <w:rPr>
          <w:lang w:eastAsia="ko-KR"/>
        </w:rPr>
        <w:fldChar w:fldCharType="separate"/>
      </w:r>
      <w:r w:rsidR="00367E07" w:rsidRPr="00993FD4">
        <w:rPr>
          <w:b/>
          <w:bCs/>
        </w:rPr>
        <w:t xml:space="preserve">Proposal </w:t>
      </w:r>
      <w:r w:rsidR="00367E07">
        <w:rPr>
          <w:b/>
          <w:bCs/>
          <w:noProof/>
        </w:rPr>
        <w:t>4</w:t>
      </w:r>
      <w:r w:rsidR="00367E07" w:rsidRPr="00993FD4">
        <w:rPr>
          <w:b/>
          <w:bCs/>
          <w:lang w:eastAsia="ko-KR"/>
        </w:rPr>
        <w:t>:</w:t>
      </w:r>
      <w:r w:rsidR="00367E07">
        <w:rPr>
          <w:b/>
          <w:bCs/>
          <w:lang w:eastAsia="ko-KR"/>
        </w:rPr>
        <w:t xml:space="preserve"> </w:t>
      </w:r>
      <w:r w:rsidR="00367E07">
        <w:rPr>
          <w:rFonts w:hint="eastAsia"/>
          <w:b/>
          <w:bCs/>
          <w:lang w:eastAsia="ko-KR"/>
        </w:rPr>
        <w:t>In CSI processing criteria in the latest specification, both the first report and the second report of Mode-B are described in periodic CSI reporting behavior, while the second report of Mode-A is captured in aperiodic CSI reporting behavior.</w:t>
      </w:r>
      <w:r>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6BFA02B" w14:textId="16A2DABB" w:rsidR="003C713B" w:rsidRDefault="003C713B" w:rsidP="003C713B">
      <w:pPr>
        <w:pStyle w:val="af2"/>
        <w:rPr>
          <w:lang w:eastAsia="ko-KR"/>
        </w:rPr>
      </w:pPr>
      <w:bookmarkStart w:id="16" w:name="_Ref197519312"/>
      <w:bookmarkStart w:id="17" w:name="_Ref206022172"/>
      <w:r w:rsidRPr="008C76F6">
        <w:t>[</w:t>
      </w:r>
      <w:fldSimple w:instr=" SEQ [ \* ARABIC ">
        <w:r w:rsidR="00367E07">
          <w:rPr>
            <w:noProof/>
          </w:rPr>
          <w:t>1</w:t>
        </w:r>
      </w:fldSimple>
      <w:bookmarkEnd w:id="16"/>
      <w:r w:rsidRPr="008C76F6">
        <w:rPr>
          <w:rFonts w:hint="eastAsia"/>
          <w:lang w:eastAsia="ko-KR"/>
        </w:rPr>
        <w:t>]</w:t>
      </w:r>
      <w:r w:rsidRPr="008C76F6">
        <w:t xml:space="preserve"> </w:t>
      </w:r>
      <w:r w:rsidRPr="00154FA0">
        <w:t>RP-242394</w:t>
      </w:r>
      <w:r>
        <w:tab/>
      </w:r>
      <w:r w:rsidRPr="00154FA0">
        <w:t>WID revision: NR MIMO Phase 5</w:t>
      </w:r>
      <w:r>
        <w:t xml:space="preserve"> </w:t>
      </w:r>
      <w:r>
        <w:tab/>
      </w:r>
      <w:r w:rsidRPr="00154FA0">
        <w:t>Samsung (Moderator)</w:t>
      </w:r>
    </w:p>
    <w:p w14:paraId="588F9197" w14:textId="01B38499" w:rsidR="00826AB7" w:rsidRPr="006A1356" w:rsidRDefault="00826AB7" w:rsidP="00826AB7">
      <w:pPr>
        <w:pStyle w:val="af2"/>
        <w:rPr>
          <w:lang w:eastAsia="ko-KR"/>
        </w:rPr>
      </w:pPr>
      <w:bookmarkStart w:id="18" w:name="_Ref206070192"/>
      <w:bookmarkStart w:id="19" w:name="_Ref206070187"/>
      <w:bookmarkEnd w:id="17"/>
      <w:r w:rsidRPr="00B13B61">
        <w:t>[</w:t>
      </w:r>
      <w:fldSimple w:instr=" SEQ [ \* ARABIC ">
        <w:r w:rsidR="00367E07">
          <w:rPr>
            <w:noProof/>
          </w:rPr>
          <w:t>2</w:t>
        </w:r>
      </w:fldSimple>
      <w:bookmarkEnd w:id="18"/>
      <w:r w:rsidRPr="00B13B61">
        <w:rPr>
          <w:rFonts w:hint="eastAsia"/>
          <w:lang w:eastAsia="ko-KR"/>
        </w:rPr>
        <w:t>]</w:t>
      </w:r>
      <w:r>
        <w:t xml:space="preserve"> </w:t>
      </w:r>
      <w:r w:rsidRPr="00481DF7">
        <w:t>3GPP TS 38.21</w:t>
      </w:r>
      <w:r>
        <w:rPr>
          <w:rFonts w:hint="eastAsia"/>
          <w:lang w:eastAsia="ko-KR"/>
        </w:rPr>
        <w:t>4</w:t>
      </w:r>
      <w:r w:rsidRPr="00481DF7">
        <w:t xml:space="preserve"> V19.0.0 (2025-06)</w:t>
      </w:r>
      <w:bookmarkEnd w:id="19"/>
    </w:p>
    <w:p w14:paraId="207391FC" w14:textId="2DBD31CE" w:rsidR="00481DF7" w:rsidRPr="006A1356" w:rsidRDefault="00481DF7" w:rsidP="00481DF7">
      <w:pPr>
        <w:pStyle w:val="af2"/>
        <w:rPr>
          <w:lang w:eastAsia="ko-KR"/>
        </w:rPr>
      </w:pPr>
    </w:p>
    <w:p w14:paraId="4C953CAA" w14:textId="77777777" w:rsidR="00070E20" w:rsidRPr="00070E20" w:rsidRDefault="00070E20" w:rsidP="00481DF7">
      <w:pPr>
        <w:pStyle w:val="af2"/>
        <w:rPr>
          <w:lang w:eastAsia="ko-KR"/>
        </w:rPr>
      </w:pPr>
    </w:p>
    <w:p w14:paraId="02C09BEB" w14:textId="77777777" w:rsidR="00C420EE" w:rsidRPr="00C420EE" w:rsidRDefault="00C420EE" w:rsidP="009D6AC8">
      <w:pPr>
        <w:pStyle w:val="af2"/>
        <w:rPr>
          <w:lang w:eastAsia="ko-KR"/>
        </w:rPr>
      </w:pPr>
    </w:p>
    <w:sectPr w:rsidR="00C420EE" w:rsidRPr="00C420EE"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F4CC" w14:textId="77777777" w:rsidR="00D931E9" w:rsidRDefault="00D931E9" w:rsidP="003E77F5">
      <w:r>
        <w:separator/>
      </w:r>
    </w:p>
  </w:endnote>
  <w:endnote w:type="continuationSeparator" w:id="0">
    <w:p w14:paraId="53E5EF35" w14:textId="77777777" w:rsidR="00D931E9" w:rsidRDefault="00D931E9" w:rsidP="003E77F5">
      <w:r>
        <w:continuationSeparator/>
      </w:r>
    </w:p>
  </w:endnote>
  <w:endnote w:type="continuationNotice" w:id="1">
    <w:p w14:paraId="7AE6C2F0" w14:textId="77777777" w:rsidR="00D931E9" w:rsidRDefault="00D93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DD6F59" w:rsidRDefault="00DD6F59">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DD6F59" w:rsidRDefault="00DD6F5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B98E0" w14:textId="77777777" w:rsidR="00D931E9" w:rsidRDefault="00D931E9" w:rsidP="003E77F5">
      <w:r>
        <w:separator/>
      </w:r>
    </w:p>
  </w:footnote>
  <w:footnote w:type="continuationSeparator" w:id="0">
    <w:p w14:paraId="6DE4D5D7" w14:textId="77777777" w:rsidR="00D931E9" w:rsidRDefault="00D931E9" w:rsidP="003E77F5">
      <w:r>
        <w:continuationSeparator/>
      </w:r>
    </w:p>
  </w:footnote>
  <w:footnote w:type="continuationNotice" w:id="1">
    <w:p w14:paraId="53413A36" w14:textId="77777777" w:rsidR="00D931E9" w:rsidRDefault="00D93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2C82"/>
    <w:multiLevelType w:val="multilevel"/>
    <w:tmpl w:val="4C22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4ADB"/>
    <w:multiLevelType w:val="hybridMultilevel"/>
    <w:tmpl w:val="80BE7FD2"/>
    <w:lvl w:ilvl="0" w:tplc="889E918E">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924943"/>
    <w:multiLevelType w:val="multilevel"/>
    <w:tmpl w:val="AB7E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0F073A49"/>
    <w:multiLevelType w:val="multilevel"/>
    <w:tmpl w:val="5EAA0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CD652D"/>
    <w:multiLevelType w:val="multilevel"/>
    <w:tmpl w:val="870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6822A7"/>
    <w:multiLevelType w:val="multilevel"/>
    <w:tmpl w:val="37A6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21CA9"/>
    <w:multiLevelType w:val="multilevel"/>
    <w:tmpl w:val="69EAB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8F5D3F"/>
    <w:multiLevelType w:val="hybridMultilevel"/>
    <w:tmpl w:val="5BD68FE6"/>
    <w:lvl w:ilvl="0" w:tplc="B79C8A36">
      <w:start w:val="3"/>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start w:val="1"/>
      <w:numFmt w:val="bullet"/>
      <w:lvlText w:val=""/>
      <w:lvlJc w:val="left"/>
      <w:pPr>
        <w:ind w:left="2120" w:hanging="440"/>
      </w:pPr>
      <w:rPr>
        <w:rFonts w:ascii="Wingdings" w:hAnsi="Wingdings" w:hint="default"/>
      </w:rPr>
    </w:lvl>
    <w:lvl w:ilvl="3" w:tplc="DDDA835E">
      <w:numFmt w:val="bullet"/>
      <w:lvlText w:val=""/>
      <w:lvlJc w:val="left"/>
      <w:pPr>
        <w:ind w:left="2480" w:hanging="360"/>
      </w:pPr>
      <w:rPr>
        <w:rFonts w:ascii="Wingdings" w:eastAsia="맑은 고딕" w:hAnsi="Wingdings" w:cs="Times New Roman" w:hint="default"/>
      </w:rPr>
    </w:lvl>
    <w:lvl w:ilvl="4" w:tplc="04090003">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20517BEA"/>
    <w:multiLevelType w:val="multilevel"/>
    <w:tmpl w:val="14AA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C263EA"/>
    <w:multiLevelType w:val="multilevel"/>
    <w:tmpl w:val="A9EE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BF4D94"/>
    <w:multiLevelType w:val="multilevel"/>
    <w:tmpl w:val="DBB2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47955"/>
    <w:multiLevelType w:val="multilevel"/>
    <w:tmpl w:val="0902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9B1F7F"/>
    <w:multiLevelType w:val="multilevel"/>
    <w:tmpl w:val="28FC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ED6D46"/>
    <w:multiLevelType w:val="hybridMultilevel"/>
    <w:tmpl w:val="322AFC46"/>
    <w:lvl w:ilvl="0" w:tplc="85DE10A6">
      <w:start w:val="1"/>
      <w:numFmt w:val="bullet"/>
      <w:lvlText w:val=""/>
      <w:lvlJc w:val="left"/>
      <w:pPr>
        <w:ind w:left="880" w:hanging="440"/>
      </w:pPr>
      <w:rPr>
        <w:rFonts w:ascii="Wingdings" w:hAnsi="Wingdings" w:hint="default"/>
      </w:rPr>
    </w:lvl>
    <w:lvl w:ilvl="1" w:tplc="0809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88482C"/>
    <w:multiLevelType w:val="hybridMultilevel"/>
    <w:tmpl w:val="D23621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0B6336"/>
    <w:multiLevelType w:val="multilevel"/>
    <w:tmpl w:val="D74E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F66748"/>
    <w:multiLevelType w:val="multilevel"/>
    <w:tmpl w:val="EE2EE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C14F85"/>
    <w:multiLevelType w:val="multilevel"/>
    <w:tmpl w:val="CD3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B12F72"/>
    <w:multiLevelType w:val="multilevel"/>
    <w:tmpl w:val="E592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646C1F"/>
    <w:multiLevelType w:val="multilevel"/>
    <w:tmpl w:val="6FE2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6D36D4"/>
    <w:multiLevelType w:val="multilevel"/>
    <w:tmpl w:val="51B0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6D409A"/>
    <w:multiLevelType w:val="multilevel"/>
    <w:tmpl w:val="41C8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D10D1A"/>
    <w:multiLevelType w:val="multilevel"/>
    <w:tmpl w:val="9B6A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356691"/>
    <w:multiLevelType w:val="multilevel"/>
    <w:tmpl w:val="28967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1B61A7"/>
    <w:multiLevelType w:val="multilevel"/>
    <w:tmpl w:val="033A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A90948"/>
    <w:multiLevelType w:val="multilevel"/>
    <w:tmpl w:val="8558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8D61A7"/>
    <w:multiLevelType w:val="hybridMultilevel"/>
    <w:tmpl w:val="EC0E7FCE"/>
    <w:lvl w:ilvl="0" w:tplc="D79870B2">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5AE39F5"/>
    <w:multiLevelType w:val="multilevel"/>
    <w:tmpl w:val="428A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257B93"/>
    <w:multiLevelType w:val="multilevel"/>
    <w:tmpl w:val="120A7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D327BE"/>
    <w:multiLevelType w:val="multilevel"/>
    <w:tmpl w:val="C6A4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A77572"/>
    <w:multiLevelType w:val="hybridMultilevel"/>
    <w:tmpl w:val="3E406C18"/>
    <w:lvl w:ilvl="0" w:tplc="B79C8A36">
      <w:start w:val="3"/>
      <w:numFmt w:val="bullet"/>
      <w:lvlText w:val="-"/>
      <w:lvlJc w:val="left"/>
      <w:pPr>
        <w:ind w:left="1240" w:hanging="360"/>
      </w:pPr>
      <w:rPr>
        <w:rFonts w:ascii="Times New Roman" w:eastAsia="맑은 고딕" w:hAnsi="Times New Roman" w:cs="Times New Roman" w:hint="default"/>
      </w:rPr>
    </w:lvl>
    <w:lvl w:ilvl="1" w:tplc="3646AA60">
      <w:numFmt w:val="bullet"/>
      <w:lvlText w:val="•"/>
      <w:lvlJc w:val="left"/>
      <w:pPr>
        <w:ind w:left="1320" w:hanging="360"/>
      </w:pPr>
      <w:rPr>
        <w:rFonts w:ascii="맑은 고딕" w:eastAsia="맑은 고딕" w:hAnsi="맑은 고딕" w:cs="Times New Roman" w:hint="eastAsia"/>
      </w:rPr>
    </w:lvl>
    <w:lvl w:ilvl="2" w:tplc="04090005">
      <w:start w:val="1"/>
      <w:numFmt w:val="bullet"/>
      <w:lvlText w:val=""/>
      <w:lvlJc w:val="left"/>
      <w:pPr>
        <w:ind w:left="1840" w:hanging="440"/>
      </w:pPr>
      <w:rPr>
        <w:rFonts w:ascii="Wingdings" w:hAnsi="Wingdings" w:hint="default"/>
      </w:rPr>
    </w:lvl>
    <w:lvl w:ilvl="3" w:tplc="04090001" w:tentative="1">
      <w:start w:val="1"/>
      <w:numFmt w:val="bullet"/>
      <w:lvlText w:val=""/>
      <w:lvlJc w:val="left"/>
      <w:pPr>
        <w:ind w:left="2280" w:hanging="440"/>
      </w:pPr>
      <w:rPr>
        <w:rFonts w:ascii="Wingdings" w:hAnsi="Wingdings" w:hint="default"/>
      </w:rPr>
    </w:lvl>
    <w:lvl w:ilvl="4" w:tplc="04090003" w:tentative="1">
      <w:start w:val="1"/>
      <w:numFmt w:val="bullet"/>
      <w:lvlText w:val=""/>
      <w:lvlJc w:val="left"/>
      <w:pPr>
        <w:ind w:left="2720" w:hanging="440"/>
      </w:pPr>
      <w:rPr>
        <w:rFonts w:ascii="Wingdings" w:hAnsi="Wingdings" w:hint="default"/>
      </w:rPr>
    </w:lvl>
    <w:lvl w:ilvl="5" w:tplc="04090005" w:tentative="1">
      <w:start w:val="1"/>
      <w:numFmt w:val="bullet"/>
      <w:lvlText w:val=""/>
      <w:lvlJc w:val="left"/>
      <w:pPr>
        <w:ind w:left="3160" w:hanging="440"/>
      </w:pPr>
      <w:rPr>
        <w:rFonts w:ascii="Wingdings" w:hAnsi="Wingdings" w:hint="default"/>
      </w:rPr>
    </w:lvl>
    <w:lvl w:ilvl="6" w:tplc="04090001" w:tentative="1">
      <w:start w:val="1"/>
      <w:numFmt w:val="bullet"/>
      <w:lvlText w:val=""/>
      <w:lvlJc w:val="left"/>
      <w:pPr>
        <w:ind w:left="3600" w:hanging="440"/>
      </w:pPr>
      <w:rPr>
        <w:rFonts w:ascii="Wingdings" w:hAnsi="Wingdings" w:hint="default"/>
      </w:rPr>
    </w:lvl>
    <w:lvl w:ilvl="7" w:tplc="04090003" w:tentative="1">
      <w:start w:val="1"/>
      <w:numFmt w:val="bullet"/>
      <w:lvlText w:val=""/>
      <w:lvlJc w:val="left"/>
      <w:pPr>
        <w:ind w:left="4040" w:hanging="440"/>
      </w:pPr>
      <w:rPr>
        <w:rFonts w:ascii="Wingdings" w:hAnsi="Wingdings" w:hint="default"/>
      </w:rPr>
    </w:lvl>
    <w:lvl w:ilvl="8" w:tplc="04090005" w:tentative="1">
      <w:start w:val="1"/>
      <w:numFmt w:val="bullet"/>
      <w:lvlText w:val=""/>
      <w:lvlJc w:val="left"/>
      <w:pPr>
        <w:ind w:left="4480" w:hanging="440"/>
      </w:pPr>
      <w:rPr>
        <w:rFonts w:ascii="Wingdings" w:hAnsi="Wingdings" w:hint="default"/>
      </w:rPr>
    </w:lvl>
  </w:abstractNum>
  <w:abstractNum w:abstractNumId="37" w15:restartNumberingAfterBreak="0">
    <w:nsid w:val="66767AA2"/>
    <w:multiLevelType w:val="multilevel"/>
    <w:tmpl w:val="BC32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B70A05"/>
    <w:multiLevelType w:val="multilevel"/>
    <w:tmpl w:val="2B4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EC17A6"/>
    <w:multiLevelType w:val="multilevel"/>
    <w:tmpl w:val="CCC2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41" w15:restartNumberingAfterBreak="0">
    <w:nsid w:val="7181423C"/>
    <w:multiLevelType w:val="multilevel"/>
    <w:tmpl w:val="77A8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FB6B30"/>
    <w:multiLevelType w:val="multilevel"/>
    <w:tmpl w:val="AEA2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6B6C22"/>
    <w:multiLevelType w:val="multilevel"/>
    <w:tmpl w:val="4CF6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9364C1"/>
    <w:multiLevelType w:val="multilevel"/>
    <w:tmpl w:val="33360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F74665"/>
    <w:multiLevelType w:val="multilevel"/>
    <w:tmpl w:val="B3D0B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8D2BA4"/>
    <w:multiLevelType w:val="multilevel"/>
    <w:tmpl w:val="BBE0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40633">
    <w:abstractNumId w:val="3"/>
  </w:num>
  <w:num w:numId="2" w16cid:durableId="1152914980">
    <w:abstractNumId w:val="29"/>
  </w:num>
  <w:num w:numId="3" w16cid:durableId="1085807788">
    <w:abstractNumId w:val="40"/>
  </w:num>
  <w:num w:numId="4" w16cid:durableId="64962031">
    <w:abstractNumId w:val="1"/>
  </w:num>
  <w:num w:numId="5" w16cid:durableId="339546878">
    <w:abstractNumId w:val="11"/>
  </w:num>
  <w:num w:numId="6" w16cid:durableId="962030927">
    <w:abstractNumId w:val="32"/>
  </w:num>
  <w:num w:numId="7" w16cid:durableId="1163937993">
    <w:abstractNumId w:val="0"/>
  </w:num>
  <w:num w:numId="8" w16cid:durableId="1498955756">
    <w:abstractNumId w:val="31"/>
  </w:num>
  <w:num w:numId="9" w16cid:durableId="23606239">
    <w:abstractNumId w:val="26"/>
  </w:num>
  <w:num w:numId="10" w16cid:durableId="442967540">
    <w:abstractNumId w:val="27"/>
  </w:num>
  <w:num w:numId="11" w16cid:durableId="745879153">
    <w:abstractNumId w:val="36"/>
  </w:num>
  <w:num w:numId="12" w16cid:durableId="1687826656">
    <w:abstractNumId w:val="23"/>
  </w:num>
  <w:num w:numId="13" w16cid:durableId="916020049">
    <w:abstractNumId w:val="42"/>
  </w:num>
  <w:num w:numId="14" w16cid:durableId="881482816">
    <w:abstractNumId w:val="9"/>
  </w:num>
  <w:num w:numId="15" w16cid:durableId="829440671">
    <w:abstractNumId w:val="19"/>
  </w:num>
  <w:num w:numId="16" w16cid:durableId="1222252125">
    <w:abstractNumId w:val="38"/>
  </w:num>
  <w:num w:numId="17" w16cid:durableId="833565138">
    <w:abstractNumId w:val="20"/>
  </w:num>
  <w:num w:numId="18" w16cid:durableId="1857886942">
    <w:abstractNumId w:val="34"/>
  </w:num>
  <w:num w:numId="19" w16cid:durableId="751396276">
    <w:abstractNumId w:val="6"/>
  </w:num>
  <w:num w:numId="20" w16cid:durableId="1146238714">
    <w:abstractNumId w:val="33"/>
  </w:num>
  <w:num w:numId="21" w16cid:durableId="1829831029">
    <w:abstractNumId w:val="25"/>
  </w:num>
  <w:num w:numId="22" w16cid:durableId="1974945064">
    <w:abstractNumId w:val="44"/>
  </w:num>
  <w:num w:numId="23" w16cid:durableId="814297157">
    <w:abstractNumId w:val="46"/>
  </w:num>
  <w:num w:numId="24" w16cid:durableId="1148746366">
    <w:abstractNumId w:val="13"/>
  </w:num>
  <w:num w:numId="25" w16cid:durableId="1726949690">
    <w:abstractNumId w:val="28"/>
  </w:num>
  <w:num w:numId="26" w16cid:durableId="638920826">
    <w:abstractNumId w:val="12"/>
  </w:num>
  <w:num w:numId="27" w16cid:durableId="1227031346">
    <w:abstractNumId w:val="21"/>
  </w:num>
  <w:num w:numId="28" w16cid:durableId="1099645779">
    <w:abstractNumId w:val="43"/>
  </w:num>
  <w:num w:numId="29" w16cid:durableId="618949192">
    <w:abstractNumId w:val="22"/>
  </w:num>
  <w:num w:numId="30" w16cid:durableId="1795712345">
    <w:abstractNumId w:val="4"/>
  </w:num>
  <w:num w:numId="31" w16cid:durableId="1250237697">
    <w:abstractNumId w:val="35"/>
  </w:num>
  <w:num w:numId="32" w16cid:durableId="1953708205">
    <w:abstractNumId w:val="24"/>
  </w:num>
  <w:num w:numId="33" w16cid:durableId="1121921015">
    <w:abstractNumId w:val="15"/>
  </w:num>
  <w:num w:numId="34" w16cid:durableId="629169907">
    <w:abstractNumId w:val="8"/>
  </w:num>
  <w:num w:numId="35" w16cid:durableId="764157213">
    <w:abstractNumId w:val="45"/>
  </w:num>
  <w:num w:numId="36" w16cid:durableId="958879732">
    <w:abstractNumId w:val="2"/>
  </w:num>
  <w:num w:numId="37" w16cid:durableId="1536388442">
    <w:abstractNumId w:val="17"/>
  </w:num>
  <w:num w:numId="38" w16cid:durableId="1550799939">
    <w:abstractNumId w:val="37"/>
  </w:num>
  <w:num w:numId="39" w16cid:durableId="467631650">
    <w:abstractNumId w:val="30"/>
  </w:num>
  <w:num w:numId="40" w16cid:durableId="2017876793">
    <w:abstractNumId w:val="18"/>
  </w:num>
  <w:num w:numId="41" w16cid:durableId="332799424">
    <w:abstractNumId w:val="10"/>
  </w:num>
  <w:num w:numId="42" w16cid:durableId="297809027">
    <w:abstractNumId w:val="5"/>
  </w:num>
  <w:num w:numId="43" w16cid:durableId="1720979472">
    <w:abstractNumId w:val="14"/>
  </w:num>
  <w:num w:numId="44" w16cid:durableId="1574896896">
    <w:abstractNumId w:val="7"/>
  </w:num>
  <w:num w:numId="45" w16cid:durableId="481695252">
    <w:abstractNumId w:val="39"/>
  </w:num>
  <w:num w:numId="46" w16cid:durableId="207836498">
    <w:abstractNumId w:val="16"/>
  </w:num>
  <w:num w:numId="47" w16cid:durableId="1092433374">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681"/>
    <w:rsid w:val="00001E45"/>
    <w:rsid w:val="00002100"/>
    <w:rsid w:val="000021E5"/>
    <w:rsid w:val="00003007"/>
    <w:rsid w:val="00003AAB"/>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44B"/>
    <w:rsid w:val="00013621"/>
    <w:rsid w:val="000136DE"/>
    <w:rsid w:val="00013813"/>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34C2"/>
    <w:rsid w:val="00053B8B"/>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33"/>
    <w:rsid w:val="00060C5C"/>
    <w:rsid w:val="00060F38"/>
    <w:rsid w:val="00061765"/>
    <w:rsid w:val="00062181"/>
    <w:rsid w:val="00062E84"/>
    <w:rsid w:val="00063F75"/>
    <w:rsid w:val="000642B7"/>
    <w:rsid w:val="0006461D"/>
    <w:rsid w:val="00064DA7"/>
    <w:rsid w:val="00065553"/>
    <w:rsid w:val="00065B32"/>
    <w:rsid w:val="00066587"/>
    <w:rsid w:val="000670FB"/>
    <w:rsid w:val="000673B1"/>
    <w:rsid w:val="000674B7"/>
    <w:rsid w:val="00067573"/>
    <w:rsid w:val="00067C89"/>
    <w:rsid w:val="000701EB"/>
    <w:rsid w:val="00070205"/>
    <w:rsid w:val="00070385"/>
    <w:rsid w:val="00070A7B"/>
    <w:rsid w:val="00070E20"/>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609C"/>
    <w:rsid w:val="000767BD"/>
    <w:rsid w:val="000767E6"/>
    <w:rsid w:val="00077892"/>
    <w:rsid w:val="000778FA"/>
    <w:rsid w:val="00077D0E"/>
    <w:rsid w:val="00077EB2"/>
    <w:rsid w:val="00080C61"/>
    <w:rsid w:val="00081350"/>
    <w:rsid w:val="00081776"/>
    <w:rsid w:val="000818EA"/>
    <w:rsid w:val="00081924"/>
    <w:rsid w:val="00082F37"/>
    <w:rsid w:val="000831F3"/>
    <w:rsid w:val="000832C1"/>
    <w:rsid w:val="0008354E"/>
    <w:rsid w:val="00083957"/>
    <w:rsid w:val="00083A0C"/>
    <w:rsid w:val="00084C57"/>
    <w:rsid w:val="00084D2E"/>
    <w:rsid w:val="000855C8"/>
    <w:rsid w:val="000859E4"/>
    <w:rsid w:val="00085A0B"/>
    <w:rsid w:val="00085DCE"/>
    <w:rsid w:val="00086109"/>
    <w:rsid w:val="000861CB"/>
    <w:rsid w:val="0008626E"/>
    <w:rsid w:val="000862BD"/>
    <w:rsid w:val="000864C9"/>
    <w:rsid w:val="0008666A"/>
    <w:rsid w:val="00087422"/>
    <w:rsid w:val="00087663"/>
    <w:rsid w:val="00087B9F"/>
    <w:rsid w:val="00090392"/>
    <w:rsid w:val="00090524"/>
    <w:rsid w:val="0009066D"/>
    <w:rsid w:val="00090B92"/>
    <w:rsid w:val="00090D62"/>
    <w:rsid w:val="00090FBE"/>
    <w:rsid w:val="000913FD"/>
    <w:rsid w:val="00091792"/>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AAA"/>
    <w:rsid w:val="000B4F36"/>
    <w:rsid w:val="000B4FC0"/>
    <w:rsid w:val="000B505F"/>
    <w:rsid w:val="000B5062"/>
    <w:rsid w:val="000B5A12"/>
    <w:rsid w:val="000B7073"/>
    <w:rsid w:val="000B7713"/>
    <w:rsid w:val="000C01F3"/>
    <w:rsid w:val="000C056B"/>
    <w:rsid w:val="000C069E"/>
    <w:rsid w:val="000C1105"/>
    <w:rsid w:val="000C1515"/>
    <w:rsid w:val="000C28E9"/>
    <w:rsid w:val="000C2924"/>
    <w:rsid w:val="000C2934"/>
    <w:rsid w:val="000C2E1C"/>
    <w:rsid w:val="000C31C4"/>
    <w:rsid w:val="000C3390"/>
    <w:rsid w:val="000C3C23"/>
    <w:rsid w:val="000C3D16"/>
    <w:rsid w:val="000C46D0"/>
    <w:rsid w:val="000C4832"/>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4C3"/>
    <w:rsid w:val="000E15FD"/>
    <w:rsid w:val="000E1730"/>
    <w:rsid w:val="000E1AC3"/>
    <w:rsid w:val="000E1ADC"/>
    <w:rsid w:val="000E25A0"/>
    <w:rsid w:val="000E354B"/>
    <w:rsid w:val="000E3ABE"/>
    <w:rsid w:val="000E4DE8"/>
    <w:rsid w:val="000E579E"/>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443"/>
    <w:rsid w:val="00105D1F"/>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38E"/>
    <w:rsid w:val="001515FC"/>
    <w:rsid w:val="00152316"/>
    <w:rsid w:val="0015235F"/>
    <w:rsid w:val="00152895"/>
    <w:rsid w:val="00152F9D"/>
    <w:rsid w:val="001531D1"/>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7590"/>
    <w:rsid w:val="00157869"/>
    <w:rsid w:val="00157952"/>
    <w:rsid w:val="00157C02"/>
    <w:rsid w:val="001603EB"/>
    <w:rsid w:val="0016046C"/>
    <w:rsid w:val="00160A81"/>
    <w:rsid w:val="00160FB0"/>
    <w:rsid w:val="00161747"/>
    <w:rsid w:val="001628AB"/>
    <w:rsid w:val="00162A67"/>
    <w:rsid w:val="0016322E"/>
    <w:rsid w:val="001638F8"/>
    <w:rsid w:val="001639AD"/>
    <w:rsid w:val="00163CC4"/>
    <w:rsid w:val="001657ED"/>
    <w:rsid w:val="00165C79"/>
    <w:rsid w:val="00166189"/>
    <w:rsid w:val="001667F8"/>
    <w:rsid w:val="00166928"/>
    <w:rsid w:val="00166E53"/>
    <w:rsid w:val="001705C2"/>
    <w:rsid w:val="00170726"/>
    <w:rsid w:val="00170A26"/>
    <w:rsid w:val="00171BAA"/>
    <w:rsid w:val="001720AD"/>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46"/>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49AC"/>
    <w:rsid w:val="001857B9"/>
    <w:rsid w:val="00185F9C"/>
    <w:rsid w:val="001863F9"/>
    <w:rsid w:val="00186635"/>
    <w:rsid w:val="00187E0E"/>
    <w:rsid w:val="00187E5B"/>
    <w:rsid w:val="00187EE9"/>
    <w:rsid w:val="00187EF0"/>
    <w:rsid w:val="001902B3"/>
    <w:rsid w:val="00190EFB"/>
    <w:rsid w:val="00190F41"/>
    <w:rsid w:val="00191449"/>
    <w:rsid w:val="00191579"/>
    <w:rsid w:val="00191693"/>
    <w:rsid w:val="001916FD"/>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4EF9"/>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3DDE"/>
    <w:rsid w:val="001F40A7"/>
    <w:rsid w:val="001F430B"/>
    <w:rsid w:val="001F436B"/>
    <w:rsid w:val="001F4FA9"/>
    <w:rsid w:val="001F5BA7"/>
    <w:rsid w:val="001F6686"/>
    <w:rsid w:val="001F6846"/>
    <w:rsid w:val="001F695E"/>
    <w:rsid w:val="001F6A64"/>
    <w:rsid w:val="001F6D15"/>
    <w:rsid w:val="001F6DF6"/>
    <w:rsid w:val="001F7166"/>
    <w:rsid w:val="001F795E"/>
    <w:rsid w:val="001F7A68"/>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D40"/>
    <w:rsid w:val="00223DBA"/>
    <w:rsid w:val="00223DBC"/>
    <w:rsid w:val="00224091"/>
    <w:rsid w:val="0022496C"/>
    <w:rsid w:val="00224A14"/>
    <w:rsid w:val="00224E90"/>
    <w:rsid w:val="0022562A"/>
    <w:rsid w:val="00225A37"/>
    <w:rsid w:val="00225F49"/>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AE4"/>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115A"/>
    <w:rsid w:val="0027124B"/>
    <w:rsid w:val="00271745"/>
    <w:rsid w:val="0027195A"/>
    <w:rsid w:val="00271C1D"/>
    <w:rsid w:val="00271EBB"/>
    <w:rsid w:val="0027240C"/>
    <w:rsid w:val="00272567"/>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B64"/>
    <w:rsid w:val="00281C37"/>
    <w:rsid w:val="00281F1A"/>
    <w:rsid w:val="00282120"/>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277"/>
    <w:rsid w:val="002877D3"/>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4B3E"/>
    <w:rsid w:val="002953F0"/>
    <w:rsid w:val="00295447"/>
    <w:rsid w:val="002954C3"/>
    <w:rsid w:val="00296B74"/>
    <w:rsid w:val="00296B88"/>
    <w:rsid w:val="002979E4"/>
    <w:rsid w:val="00297C6F"/>
    <w:rsid w:val="002A0BAD"/>
    <w:rsid w:val="002A0D58"/>
    <w:rsid w:val="002A0E27"/>
    <w:rsid w:val="002A1368"/>
    <w:rsid w:val="002A14C1"/>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3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609A"/>
    <w:rsid w:val="002C641E"/>
    <w:rsid w:val="002C6698"/>
    <w:rsid w:val="002C6A66"/>
    <w:rsid w:val="002C6AC5"/>
    <w:rsid w:val="002C7211"/>
    <w:rsid w:val="002C76D4"/>
    <w:rsid w:val="002C79C4"/>
    <w:rsid w:val="002C79D2"/>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7B4"/>
    <w:rsid w:val="002E492E"/>
    <w:rsid w:val="002E4D45"/>
    <w:rsid w:val="002E57C7"/>
    <w:rsid w:val="002E58F2"/>
    <w:rsid w:val="002E5C29"/>
    <w:rsid w:val="002E5C83"/>
    <w:rsid w:val="002E5F0C"/>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305"/>
    <w:rsid w:val="002F4E4D"/>
    <w:rsid w:val="002F4F4B"/>
    <w:rsid w:val="002F507C"/>
    <w:rsid w:val="002F5799"/>
    <w:rsid w:val="002F5E91"/>
    <w:rsid w:val="002F6A0A"/>
    <w:rsid w:val="002F708A"/>
    <w:rsid w:val="002F7191"/>
    <w:rsid w:val="002F79B7"/>
    <w:rsid w:val="00300584"/>
    <w:rsid w:val="003007BC"/>
    <w:rsid w:val="003007F9"/>
    <w:rsid w:val="00300F68"/>
    <w:rsid w:val="00301364"/>
    <w:rsid w:val="0030170A"/>
    <w:rsid w:val="00302433"/>
    <w:rsid w:val="00302868"/>
    <w:rsid w:val="00304250"/>
    <w:rsid w:val="0030460E"/>
    <w:rsid w:val="003047F8"/>
    <w:rsid w:val="00304EF8"/>
    <w:rsid w:val="00304F76"/>
    <w:rsid w:val="003058D3"/>
    <w:rsid w:val="0030598C"/>
    <w:rsid w:val="00305AB2"/>
    <w:rsid w:val="00305BF5"/>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F79"/>
    <w:rsid w:val="00317FAC"/>
    <w:rsid w:val="00320416"/>
    <w:rsid w:val="0032048C"/>
    <w:rsid w:val="003205EB"/>
    <w:rsid w:val="003207EE"/>
    <w:rsid w:val="00320FC8"/>
    <w:rsid w:val="00321929"/>
    <w:rsid w:val="00321FBC"/>
    <w:rsid w:val="00323139"/>
    <w:rsid w:val="00323593"/>
    <w:rsid w:val="00323647"/>
    <w:rsid w:val="003237A5"/>
    <w:rsid w:val="003238CB"/>
    <w:rsid w:val="00323918"/>
    <w:rsid w:val="00323DDD"/>
    <w:rsid w:val="00324017"/>
    <w:rsid w:val="00324A65"/>
    <w:rsid w:val="003252DF"/>
    <w:rsid w:val="0032583E"/>
    <w:rsid w:val="00325F3E"/>
    <w:rsid w:val="003263F2"/>
    <w:rsid w:val="00326B8A"/>
    <w:rsid w:val="003277D5"/>
    <w:rsid w:val="00327999"/>
    <w:rsid w:val="00331062"/>
    <w:rsid w:val="00331281"/>
    <w:rsid w:val="00331791"/>
    <w:rsid w:val="00331DF0"/>
    <w:rsid w:val="003329F3"/>
    <w:rsid w:val="00333396"/>
    <w:rsid w:val="0033345F"/>
    <w:rsid w:val="003335DE"/>
    <w:rsid w:val="00333803"/>
    <w:rsid w:val="00334671"/>
    <w:rsid w:val="00334686"/>
    <w:rsid w:val="00335414"/>
    <w:rsid w:val="0033576F"/>
    <w:rsid w:val="003368BF"/>
    <w:rsid w:val="00336AAF"/>
    <w:rsid w:val="00337058"/>
    <w:rsid w:val="0033728F"/>
    <w:rsid w:val="003377C6"/>
    <w:rsid w:val="00337A7D"/>
    <w:rsid w:val="003402ED"/>
    <w:rsid w:val="003409D3"/>
    <w:rsid w:val="00340ACD"/>
    <w:rsid w:val="00340D22"/>
    <w:rsid w:val="00341430"/>
    <w:rsid w:val="00341550"/>
    <w:rsid w:val="003417AF"/>
    <w:rsid w:val="003422A7"/>
    <w:rsid w:val="00342D12"/>
    <w:rsid w:val="0034368E"/>
    <w:rsid w:val="003438E6"/>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4529"/>
    <w:rsid w:val="00364854"/>
    <w:rsid w:val="0036556D"/>
    <w:rsid w:val="003655EA"/>
    <w:rsid w:val="003659EB"/>
    <w:rsid w:val="0036665D"/>
    <w:rsid w:val="00366E5A"/>
    <w:rsid w:val="00367E07"/>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5F5E"/>
    <w:rsid w:val="003A6627"/>
    <w:rsid w:val="003A668B"/>
    <w:rsid w:val="003A7606"/>
    <w:rsid w:val="003A79D2"/>
    <w:rsid w:val="003B0B8D"/>
    <w:rsid w:val="003B0CA1"/>
    <w:rsid w:val="003B0D2C"/>
    <w:rsid w:val="003B2208"/>
    <w:rsid w:val="003B2386"/>
    <w:rsid w:val="003B314F"/>
    <w:rsid w:val="003B3B65"/>
    <w:rsid w:val="003B3C77"/>
    <w:rsid w:val="003B4061"/>
    <w:rsid w:val="003B46F2"/>
    <w:rsid w:val="003B4F0F"/>
    <w:rsid w:val="003B4F11"/>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B5F"/>
    <w:rsid w:val="003C3B6B"/>
    <w:rsid w:val="003C414A"/>
    <w:rsid w:val="003C41D8"/>
    <w:rsid w:val="003C49FB"/>
    <w:rsid w:val="003C4AEA"/>
    <w:rsid w:val="003C4B26"/>
    <w:rsid w:val="003C4B4E"/>
    <w:rsid w:val="003C4F44"/>
    <w:rsid w:val="003C6287"/>
    <w:rsid w:val="003C713B"/>
    <w:rsid w:val="003C778F"/>
    <w:rsid w:val="003C7827"/>
    <w:rsid w:val="003C7EF2"/>
    <w:rsid w:val="003D12BC"/>
    <w:rsid w:val="003D1F74"/>
    <w:rsid w:val="003D22A0"/>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1429"/>
    <w:rsid w:val="003E15DA"/>
    <w:rsid w:val="003E193E"/>
    <w:rsid w:val="003E1B0B"/>
    <w:rsid w:val="003E1EC8"/>
    <w:rsid w:val="003E3390"/>
    <w:rsid w:val="003E376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CFD"/>
    <w:rsid w:val="003F71D2"/>
    <w:rsid w:val="003F7B77"/>
    <w:rsid w:val="003F7EFA"/>
    <w:rsid w:val="00401C3F"/>
    <w:rsid w:val="00401C48"/>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4C5"/>
    <w:rsid w:val="00406651"/>
    <w:rsid w:val="00406987"/>
    <w:rsid w:val="0040760C"/>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81E"/>
    <w:rsid w:val="00443A60"/>
    <w:rsid w:val="00443DDC"/>
    <w:rsid w:val="004442B1"/>
    <w:rsid w:val="004448D4"/>
    <w:rsid w:val="004448E4"/>
    <w:rsid w:val="004449B0"/>
    <w:rsid w:val="00445693"/>
    <w:rsid w:val="00445A7F"/>
    <w:rsid w:val="0044601B"/>
    <w:rsid w:val="00446BE4"/>
    <w:rsid w:val="00446CA0"/>
    <w:rsid w:val="0044797B"/>
    <w:rsid w:val="00447E25"/>
    <w:rsid w:val="004500D0"/>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FA"/>
    <w:rsid w:val="00457F18"/>
    <w:rsid w:val="004601FE"/>
    <w:rsid w:val="00460B95"/>
    <w:rsid w:val="00460EFA"/>
    <w:rsid w:val="00461AF4"/>
    <w:rsid w:val="00461EC8"/>
    <w:rsid w:val="00462263"/>
    <w:rsid w:val="00462B0D"/>
    <w:rsid w:val="00462C96"/>
    <w:rsid w:val="004637B5"/>
    <w:rsid w:val="00463A51"/>
    <w:rsid w:val="00463B9B"/>
    <w:rsid w:val="00463CDF"/>
    <w:rsid w:val="00463E0C"/>
    <w:rsid w:val="004643D3"/>
    <w:rsid w:val="004645A5"/>
    <w:rsid w:val="00464D7E"/>
    <w:rsid w:val="00464F77"/>
    <w:rsid w:val="004652E9"/>
    <w:rsid w:val="00465A2F"/>
    <w:rsid w:val="00465D78"/>
    <w:rsid w:val="00466208"/>
    <w:rsid w:val="00467004"/>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6E3"/>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1DF7"/>
    <w:rsid w:val="004831C1"/>
    <w:rsid w:val="00483D24"/>
    <w:rsid w:val="00484511"/>
    <w:rsid w:val="00484773"/>
    <w:rsid w:val="00484CE9"/>
    <w:rsid w:val="004851B6"/>
    <w:rsid w:val="00491965"/>
    <w:rsid w:val="00491AFE"/>
    <w:rsid w:val="00491F0B"/>
    <w:rsid w:val="00492152"/>
    <w:rsid w:val="0049236B"/>
    <w:rsid w:val="004925F2"/>
    <w:rsid w:val="00492D6B"/>
    <w:rsid w:val="004930E3"/>
    <w:rsid w:val="00493628"/>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AF8"/>
    <w:rsid w:val="004B0BD0"/>
    <w:rsid w:val="004B1911"/>
    <w:rsid w:val="004B19DE"/>
    <w:rsid w:val="004B2084"/>
    <w:rsid w:val="004B21F2"/>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C58"/>
    <w:rsid w:val="004B7E2B"/>
    <w:rsid w:val="004C0489"/>
    <w:rsid w:val="004C0AE7"/>
    <w:rsid w:val="004C12B1"/>
    <w:rsid w:val="004C1F75"/>
    <w:rsid w:val="004C1FE9"/>
    <w:rsid w:val="004C22ED"/>
    <w:rsid w:val="004C27E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916"/>
    <w:rsid w:val="004D7E66"/>
    <w:rsid w:val="004E1462"/>
    <w:rsid w:val="004E1C65"/>
    <w:rsid w:val="004E2AD7"/>
    <w:rsid w:val="004E33C2"/>
    <w:rsid w:val="004E35A3"/>
    <w:rsid w:val="004E3BD3"/>
    <w:rsid w:val="004E3E84"/>
    <w:rsid w:val="004E3F92"/>
    <w:rsid w:val="004E4390"/>
    <w:rsid w:val="004E46AC"/>
    <w:rsid w:val="004E49AB"/>
    <w:rsid w:val="004E541D"/>
    <w:rsid w:val="004E57CD"/>
    <w:rsid w:val="004E6AB9"/>
    <w:rsid w:val="004E6E44"/>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E44"/>
    <w:rsid w:val="004F4097"/>
    <w:rsid w:val="004F41EB"/>
    <w:rsid w:val="004F47E1"/>
    <w:rsid w:val="004F4A1F"/>
    <w:rsid w:val="004F5505"/>
    <w:rsid w:val="004F57FC"/>
    <w:rsid w:val="004F59B3"/>
    <w:rsid w:val="004F6A41"/>
    <w:rsid w:val="004F6C71"/>
    <w:rsid w:val="004F7C21"/>
    <w:rsid w:val="004F7D7D"/>
    <w:rsid w:val="00500662"/>
    <w:rsid w:val="00500A08"/>
    <w:rsid w:val="00500ABC"/>
    <w:rsid w:val="00500C44"/>
    <w:rsid w:val="00500C6A"/>
    <w:rsid w:val="00500F13"/>
    <w:rsid w:val="00501143"/>
    <w:rsid w:val="00501453"/>
    <w:rsid w:val="00501606"/>
    <w:rsid w:val="00501AB1"/>
    <w:rsid w:val="00501E46"/>
    <w:rsid w:val="00501F75"/>
    <w:rsid w:val="0050271A"/>
    <w:rsid w:val="00502AB1"/>
    <w:rsid w:val="00502DC6"/>
    <w:rsid w:val="005031F2"/>
    <w:rsid w:val="00503423"/>
    <w:rsid w:val="00504CDD"/>
    <w:rsid w:val="00504D3A"/>
    <w:rsid w:val="00505C13"/>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D2F"/>
    <w:rsid w:val="005260C9"/>
    <w:rsid w:val="005263D6"/>
    <w:rsid w:val="00526ECA"/>
    <w:rsid w:val="0052728C"/>
    <w:rsid w:val="005277E2"/>
    <w:rsid w:val="0052794F"/>
    <w:rsid w:val="00527D1C"/>
    <w:rsid w:val="005305D0"/>
    <w:rsid w:val="005308E9"/>
    <w:rsid w:val="005318EE"/>
    <w:rsid w:val="00531B44"/>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6BA6"/>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EE0"/>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B37"/>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A750B"/>
    <w:rsid w:val="005B04D2"/>
    <w:rsid w:val="005B09FA"/>
    <w:rsid w:val="005B22A1"/>
    <w:rsid w:val="005B2CBA"/>
    <w:rsid w:val="005B3A99"/>
    <w:rsid w:val="005B3FF8"/>
    <w:rsid w:val="005B43E1"/>
    <w:rsid w:val="005B4527"/>
    <w:rsid w:val="005B4E0A"/>
    <w:rsid w:val="005B4E3D"/>
    <w:rsid w:val="005B4F37"/>
    <w:rsid w:val="005B6179"/>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3313"/>
    <w:rsid w:val="005C3410"/>
    <w:rsid w:val="005C359D"/>
    <w:rsid w:val="005C3DF7"/>
    <w:rsid w:val="005C422F"/>
    <w:rsid w:val="005C4C73"/>
    <w:rsid w:val="005C531D"/>
    <w:rsid w:val="005C53AC"/>
    <w:rsid w:val="005C70BE"/>
    <w:rsid w:val="005C7467"/>
    <w:rsid w:val="005C7935"/>
    <w:rsid w:val="005C7BA5"/>
    <w:rsid w:val="005C7E12"/>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30F2"/>
    <w:rsid w:val="005E3134"/>
    <w:rsid w:val="005E321A"/>
    <w:rsid w:val="005E3843"/>
    <w:rsid w:val="005E3CAA"/>
    <w:rsid w:val="005E4640"/>
    <w:rsid w:val="005E47C5"/>
    <w:rsid w:val="005E541B"/>
    <w:rsid w:val="005E54C4"/>
    <w:rsid w:val="005E6052"/>
    <w:rsid w:val="005E60E1"/>
    <w:rsid w:val="005E64CE"/>
    <w:rsid w:val="005E6671"/>
    <w:rsid w:val="005E6F2F"/>
    <w:rsid w:val="005E7602"/>
    <w:rsid w:val="005E77B8"/>
    <w:rsid w:val="005E7B24"/>
    <w:rsid w:val="005E7F5C"/>
    <w:rsid w:val="005F0548"/>
    <w:rsid w:val="005F11AB"/>
    <w:rsid w:val="005F1F31"/>
    <w:rsid w:val="005F22FB"/>
    <w:rsid w:val="005F2906"/>
    <w:rsid w:val="005F2C00"/>
    <w:rsid w:val="005F331C"/>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24C"/>
    <w:rsid w:val="00612540"/>
    <w:rsid w:val="00612563"/>
    <w:rsid w:val="00612EAA"/>
    <w:rsid w:val="0061340C"/>
    <w:rsid w:val="00614304"/>
    <w:rsid w:val="00614614"/>
    <w:rsid w:val="006146B4"/>
    <w:rsid w:val="006146D6"/>
    <w:rsid w:val="00614B3D"/>
    <w:rsid w:val="00614D61"/>
    <w:rsid w:val="00616420"/>
    <w:rsid w:val="006166E3"/>
    <w:rsid w:val="00616815"/>
    <w:rsid w:val="0061710E"/>
    <w:rsid w:val="00617552"/>
    <w:rsid w:val="00617A98"/>
    <w:rsid w:val="00617CA9"/>
    <w:rsid w:val="00617F63"/>
    <w:rsid w:val="00617FFC"/>
    <w:rsid w:val="00620657"/>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00A"/>
    <w:rsid w:val="006334CD"/>
    <w:rsid w:val="006337B6"/>
    <w:rsid w:val="00634B99"/>
    <w:rsid w:val="006352B9"/>
    <w:rsid w:val="0063651A"/>
    <w:rsid w:val="006366E8"/>
    <w:rsid w:val="00636E72"/>
    <w:rsid w:val="00637C0B"/>
    <w:rsid w:val="00637FD4"/>
    <w:rsid w:val="0064026D"/>
    <w:rsid w:val="00640681"/>
    <w:rsid w:val="00640E04"/>
    <w:rsid w:val="00641645"/>
    <w:rsid w:val="00641648"/>
    <w:rsid w:val="00641840"/>
    <w:rsid w:val="006423E9"/>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656"/>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9F2"/>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04D8"/>
    <w:rsid w:val="006B1C7C"/>
    <w:rsid w:val="006B2829"/>
    <w:rsid w:val="006B284D"/>
    <w:rsid w:val="006B2A1B"/>
    <w:rsid w:val="006B2C8A"/>
    <w:rsid w:val="006B31E1"/>
    <w:rsid w:val="006B3818"/>
    <w:rsid w:val="006B3EC4"/>
    <w:rsid w:val="006B419A"/>
    <w:rsid w:val="006B49B4"/>
    <w:rsid w:val="006B4A05"/>
    <w:rsid w:val="006B4E0F"/>
    <w:rsid w:val="006B5491"/>
    <w:rsid w:val="006B5AB1"/>
    <w:rsid w:val="006B5B6D"/>
    <w:rsid w:val="006B5F03"/>
    <w:rsid w:val="006B63DC"/>
    <w:rsid w:val="006B64B8"/>
    <w:rsid w:val="006B73AF"/>
    <w:rsid w:val="006B750E"/>
    <w:rsid w:val="006C0754"/>
    <w:rsid w:val="006C094B"/>
    <w:rsid w:val="006C0B01"/>
    <w:rsid w:val="006C0BF0"/>
    <w:rsid w:val="006C0DA0"/>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4DA8"/>
    <w:rsid w:val="006D5133"/>
    <w:rsid w:val="006D53BC"/>
    <w:rsid w:val="006D555A"/>
    <w:rsid w:val="006D5BE0"/>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807"/>
    <w:rsid w:val="006E482D"/>
    <w:rsid w:val="006E48CC"/>
    <w:rsid w:val="006E51C5"/>
    <w:rsid w:val="006E53CB"/>
    <w:rsid w:val="006E5627"/>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4E29"/>
    <w:rsid w:val="00705271"/>
    <w:rsid w:val="00705410"/>
    <w:rsid w:val="0070545A"/>
    <w:rsid w:val="00705CD2"/>
    <w:rsid w:val="00705E6B"/>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1B2E"/>
    <w:rsid w:val="0072284E"/>
    <w:rsid w:val="00722ECD"/>
    <w:rsid w:val="007233F4"/>
    <w:rsid w:val="00723835"/>
    <w:rsid w:val="00723B25"/>
    <w:rsid w:val="00724314"/>
    <w:rsid w:val="0072449D"/>
    <w:rsid w:val="00724727"/>
    <w:rsid w:val="00724AA2"/>
    <w:rsid w:val="00724E1F"/>
    <w:rsid w:val="00724EA0"/>
    <w:rsid w:val="00724F3A"/>
    <w:rsid w:val="0072538B"/>
    <w:rsid w:val="00725670"/>
    <w:rsid w:val="00725763"/>
    <w:rsid w:val="007257EA"/>
    <w:rsid w:val="0072641F"/>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39D"/>
    <w:rsid w:val="00735812"/>
    <w:rsid w:val="00735CB9"/>
    <w:rsid w:val="00735CC8"/>
    <w:rsid w:val="00735D57"/>
    <w:rsid w:val="00735DA6"/>
    <w:rsid w:val="00736125"/>
    <w:rsid w:val="0073622F"/>
    <w:rsid w:val="007369C2"/>
    <w:rsid w:val="00736E9F"/>
    <w:rsid w:val="007378F9"/>
    <w:rsid w:val="00740C7A"/>
    <w:rsid w:val="00740D3B"/>
    <w:rsid w:val="00741444"/>
    <w:rsid w:val="00741CEA"/>
    <w:rsid w:val="00741E6A"/>
    <w:rsid w:val="00742E68"/>
    <w:rsid w:val="00743868"/>
    <w:rsid w:val="00743EC7"/>
    <w:rsid w:val="00744A66"/>
    <w:rsid w:val="00744F4D"/>
    <w:rsid w:val="007450AC"/>
    <w:rsid w:val="007453EF"/>
    <w:rsid w:val="0074542D"/>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761"/>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5BD"/>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C50"/>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088"/>
    <w:rsid w:val="00795471"/>
    <w:rsid w:val="007957F3"/>
    <w:rsid w:val="0079598B"/>
    <w:rsid w:val="007967AA"/>
    <w:rsid w:val="007975CF"/>
    <w:rsid w:val="00797814"/>
    <w:rsid w:val="00797924"/>
    <w:rsid w:val="007A0BE4"/>
    <w:rsid w:val="007A0E40"/>
    <w:rsid w:val="007A0E60"/>
    <w:rsid w:val="007A0EF6"/>
    <w:rsid w:val="007A12A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E76"/>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723"/>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7D4"/>
    <w:rsid w:val="008038F6"/>
    <w:rsid w:val="00803BFF"/>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3A2"/>
    <w:rsid w:val="00811441"/>
    <w:rsid w:val="0081162C"/>
    <w:rsid w:val="00811C19"/>
    <w:rsid w:val="00812199"/>
    <w:rsid w:val="00812850"/>
    <w:rsid w:val="00812B9E"/>
    <w:rsid w:val="008130C4"/>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1FC"/>
    <w:rsid w:val="00826209"/>
    <w:rsid w:val="008263D4"/>
    <w:rsid w:val="008269BD"/>
    <w:rsid w:val="00826AB7"/>
    <w:rsid w:val="00826F63"/>
    <w:rsid w:val="008273BB"/>
    <w:rsid w:val="0083023C"/>
    <w:rsid w:val="00831153"/>
    <w:rsid w:val="00831361"/>
    <w:rsid w:val="00831CC4"/>
    <w:rsid w:val="00832176"/>
    <w:rsid w:val="0083223C"/>
    <w:rsid w:val="008324FE"/>
    <w:rsid w:val="00832892"/>
    <w:rsid w:val="008331E7"/>
    <w:rsid w:val="008335E8"/>
    <w:rsid w:val="00834340"/>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DF5"/>
    <w:rsid w:val="00844EB8"/>
    <w:rsid w:val="0084515C"/>
    <w:rsid w:val="0084550B"/>
    <w:rsid w:val="0084566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A2A"/>
    <w:rsid w:val="00855DE2"/>
    <w:rsid w:val="00855FAC"/>
    <w:rsid w:val="00856E74"/>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259"/>
    <w:rsid w:val="008703FA"/>
    <w:rsid w:val="00870581"/>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C6FE1"/>
    <w:rsid w:val="008D00B8"/>
    <w:rsid w:val="008D01F1"/>
    <w:rsid w:val="008D070C"/>
    <w:rsid w:val="008D0AAC"/>
    <w:rsid w:val="008D0C26"/>
    <w:rsid w:val="008D0C6A"/>
    <w:rsid w:val="008D0CD6"/>
    <w:rsid w:val="008D198D"/>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C51"/>
    <w:rsid w:val="008E1CB3"/>
    <w:rsid w:val="008E203E"/>
    <w:rsid w:val="008E204B"/>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F70"/>
    <w:rsid w:val="00911FCE"/>
    <w:rsid w:val="00912345"/>
    <w:rsid w:val="00912505"/>
    <w:rsid w:val="0091275D"/>
    <w:rsid w:val="009128D8"/>
    <w:rsid w:val="00912ECD"/>
    <w:rsid w:val="00913FFA"/>
    <w:rsid w:val="009140CD"/>
    <w:rsid w:val="009144EA"/>
    <w:rsid w:val="0091461A"/>
    <w:rsid w:val="00914CF2"/>
    <w:rsid w:val="0091560A"/>
    <w:rsid w:val="009166E6"/>
    <w:rsid w:val="00917A07"/>
    <w:rsid w:val="00917EAE"/>
    <w:rsid w:val="009208F3"/>
    <w:rsid w:val="00920D27"/>
    <w:rsid w:val="00921568"/>
    <w:rsid w:val="0092174A"/>
    <w:rsid w:val="00921909"/>
    <w:rsid w:val="00921FF0"/>
    <w:rsid w:val="009224BA"/>
    <w:rsid w:val="00922753"/>
    <w:rsid w:val="00922871"/>
    <w:rsid w:val="00923074"/>
    <w:rsid w:val="00923CF5"/>
    <w:rsid w:val="00924D57"/>
    <w:rsid w:val="0092508C"/>
    <w:rsid w:val="009252D1"/>
    <w:rsid w:val="0092553A"/>
    <w:rsid w:val="009256A2"/>
    <w:rsid w:val="009259B7"/>
    <w:rsid w:val="00925C65"/>
    <w:rsid w:val="00926316"/>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E0D"/>
    <w:rsid w:val="0093688C"/>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C2"/>
    <w:rsid w:val="00945C4C"/>
    <w:rsid w:val="00945CEC"/>
    <w:rsid w:val="00945F92"/>
    <w:rsid w:val="009461A5"/>
    <w:rsid w:val="009461FB"/>
    <w:rsid w:val="00946AD7"/>
    <w:rsid w:val="0094770B"/>
    <w:rsid w:val="0094795B"/>
    <w:rsid w:val="0095024F"/>
    <w:rsid w:val="00950767"/>
    <w:rsid w:val="00950916"/>
    <w:rsid w:val="00950B6C"/>
    <w:rsid w:val="00951902"/>
    <w:rsid w:val="0095190C"/>
    <w:rsid w:val="00952284"/>
    <w:rsid w:val="00952435"/>
    <w:rsid w:val="00952D0B"/>
    <w:rsid w:val="00952D48"/>
    <w:rsid w:val="00953111"/>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804D7"/>
    <w:rsid w:val="0098083B"/>
    <w:rsid w:val="00980B8E"/>
    <w:rsid w:val="00980C66"/>
    <w:rsid w:val="0098124B"/>
    <w:rsid w:val="00981ACB"/>
    <w:rsid w:val="00982C78"/>
    <w:rsid w:val="00983498"/>
    <w:rsid w:val="0098357F"/>
    <w:rsid w:val="009836CA"/>
    <w:rsid w:val="009836E4"/>
    <w:rsid w:val="009838DF"/>
    <w:rsid w:val="00983B62"/>
    <w:rsid w:val="00984415"/>
    <w:rsid w:val="00984444"/>
    <w:rsid w:val="00984A21"/>
    <w:rsid w:val="00984B07"/>
    <w:rsid w:val="00984FF8"/>
    <w:rsid w:val="00985194"/>
    <w:rsid w:val="00985964"/>
    <w:rsid w:val="00985D7B"/>
    <w:rsid w:val="00985E92"/>
    <w:rsid w:val="009863AD"/>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2E06"/>
    <w:rsid w:val="00993B78"/>
    <w:rsid w:val="00993DBE"/>
    <w:rsid w:val="009943BF"/>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137"/>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35F"/>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6A03"/>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5EF5"/>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AFF"/>
    <w:rsid w:val="00A72CA6"/>
    <w:rsid w:val="00A73502"/>
    <w:rsid w:val="00A73707"/>
    <w:rsid w:val="00A739E7"/>
    <w:rsid w:val="00A739F7"/>
    <w:rsid w:val="00A73E1E"/>
    <w:rsid w:val="00A74913"/>
    <w:rsid w:val="00A74AD2"/>
    <w:rsid w:val="00A74F53"/>
    <w:rsid w:val="00A74F79"/>
    <w:rsid w:val="00A74FA0"/>
    <w:rsid w:val="00A750F6"/>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654"/>
    <w:rsid w:val="00A86719"/>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FD2"/>
    <w:rsid w:val="00A956DD"/>
    <w:rsid w:val="00A9582F"/>
    <w:rsid w:val="00A95917"/>
    <w:rsid w:val="00A95961"/>
    <w:rsid w:val="00A95F69"/>
    <w:rsid w:val="00A95F7F"/>
    <w:rsid w:val="00A95FE2"/>
    <w:rsid w:val="00A96264"/>
    <w:rsid w:val="00A96728"/>
    <w:rsid w:val="00A969E3"/>
    <w:rsid w:val="00A971E4"/>
    <w:rsid w:val="00A974EA"/>
    <w:rsid w:val="00A97889"/>
    <w:rsid w:val="00A978A3"/>
    <w:rsid w:val="00AA0AEF"/>
    <w:rsid w:val="00AA1790"/>
    <w:rsid w:val="00AA273D"/>
    <w:rsid w:val="00AA2824"/>
    <w:rsid w:val="00AA2A1F"/>
    <w:rsid w:val="00AA354E"/>
    <w:rsid w:val="00AA3CF5"/>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4F9E"/>
    <w:rsid w:val="00AE5663"/>
    <w:rsid w:val="00AE5D4C"/>
    <w:rsid w:val="00AE5DCC"/>
    <w:rsid w:val="00AE6C60"/>
    <w:rsid w:val="00AE7668"/>
    <w:rsid w:val="00AE7B67"/>
    <w:rsid w:val="00AF08A7"/>
    <w:rsid w:val="00AF0BF0"/>
    <w:rsid w:val="00AF0C5D"/>
    <w:rsid w:val="00AF1237"/>
    <w:rsid w:val="00AF194A"/>
    <w:rsid w:val="00AF23D6"/>
    <w:rsid w:val="00AF26B1"/>
    <w:rsid w:val="00AF276E"/>
    <w:rsid w:val="00AF2C7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EE"/>
    <w:rsid w:val="00B00FF4"/>
    <w:rsid w:val="00B01004"/>
    <w:rsid w:val="00B0131A"/>
    <w:rsid w:val="00B013A1"/>
    <w:rsid w:val="00B01E9F"/>
    <w:rsid w:val="00B0209B"/>
    <w:rsid w:val="00B02311"/>
    <w:rsid w:val="00B0264C"/>
    <w:rsid w:val="00B02B0C"/>
    <w:rsid w:val="00B02C6E"/>
    <w:rsid w:val="00B03040"/>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1718"/>
    <w:rsid w:val="00B21751"/>
    <w:rsid w:val="00B21AD9"/>
    <w:rsid w:val="00B21BAF"/>
    <w:rsid w:val="00B2310D"/>
    <w:rsid w:val="00B231E3"/>
    <w:rsid w:val="00B23317"/>
    <w:rsid w:val="00B2341C"/>
    <w:rsid w:val="00B24489"/>
    <w:rsid w:val="00B25474"/>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AD5"/>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5E02"/>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13D6"/>
    <w:rsid w:val="00B91BBD"/>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625"/>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1A73"/>
    <w:rsid w:val="00BD23F5"/>
    <w:rsid w:val="00BD2D5F"/>
    <w:rsid w:val="00BD353C"/>
    <w:rsid w:val="00BD392B"/>
    <w:rsid w:val="00BD4051"/>
    <w:rsid w:val="00BD44DA"/>
    <w:rsid w:val="00BD4999"/>
    <w:rsid w:val="00BD4CA4"/>
    <w:rsid w:val="00BD519F"/>
    <w:rsid w:val="00BD5F92"/>
    <w:rsid w:val="00BD640D"/>
    <w:rsid w:val="00BD7208"/>
    <w:rsid w:val="00BD7ADE"/>
    <w:rsid w:val="00BE033A"/>
    <w:rsid w:val="00BE0B17"/>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5E4"/>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01A"/>
    <w:rsid w:val="00C463F5"/>
    <w:rsid w:val="00C46744"/>
    <w:rsid w:val="00C46CEE"/>
    <w:rsid w:val="00C501CC"/>
    <w:rsid w:val="00C5029F"/>
    <w:rsid w:val="00C50EFB"/>
    <w:rsid w:val="00C5115E"/>
    <w:rsid w:val="00C517B7"/>
    <w:rsid w:val="00C51B51"/>
    <w:rsid w:val="00C51D1C"/>
    <w:rsid w:val="00C520BB"/>
    <w:rsid w:val="00C52653"/>
    <w:rsid w:val="00C528DF"/>
    <w:rsid w:val="00C52943"/>
    <w:rsid w:val="00C52945"/>
    <w:rsid w:val="00C52BB5"/>
    <w:rsid w:val="00C52C30"/>
    <w:rsid w:val="00C5356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4E7E"/>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1A26"/>
    <w:rsid w:val="00C823CE"/>
    <w:rsid w:val="00C825DE"/>
    <w:rsid w:val="00C82647"/>
    <w:rsid w:val="00C82802"/>
    <w:rsid w:val="00C83438"/>
    <w:rsid w:val="00C83516"/>
    <w:rsid w:val="00C838DB"/>
    <w:rsid w:val="00C83EF5"/>
    <w:rsid w:val="00C84B48"/>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2142"/>
    <w:rsid w:val="00C93059"/>
    <w:rsid w:val="00C938D4"/>
    <w:rsid w:val="00C93A99"/>
    <w:rsid w:val="00C93FC5"/>
    <w:rsid w:val="00C9442E"/>
    <w:rsid w:val="00C94B80"/>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774"/>
    <w:rsid w:val="00CA1DEB"/>
    <w:rsid w:val="00CA2133"/>
    <w:rsid w:val="00CA2162"/>
    <w:rsid w:val="00CA3316"/>
    <w:rsid w:val="00CA3BEC"/>
    <w:rsid w:val="00CA487F"/>
    <w:rsid w:val="00CA48F1"/>
    <w:rsid w:val="00CA491B"/>
    <w:rsid w:val="00CA4970"/>
    <w:rsid w:val="00CA63DF"/>
    <w:rsid w:val="00CA682D"/>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509"/>
    <w:rsid w:val="00CE367D"/>
    <w:rsid w:val="00CE3743"/>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A6"/>
    <w:rsid w:val="00CF61D6"/>
    <w:rsid w:val="00CF64B4"/>
    <w:rsid w:val="00CF66A0"/>
    <w:rsid w:val="00CF700C"/>
    <w:rsid w:val="00CF7C53"/>
    <w:rsid w:val="00CF7CCC"/>
    <w:rsid w:val="00D0079A"/>
    <w:rsid w:val="00D012FA"/>
    <w:rsid w:val="00D013E2"/>
    <w:rsid w:val="00D0158D"/>
    <w:rsid w:val="00D01E14"/>
    <w:rsid w:val="00D02AD7"/>
    <w:rsid w:val="00D02FDD"/>
    <w:rsid w:val="00D030C4"/>
    <w:rsid w:val="00D03491"/>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CE"/>
    <w:rsid w:val="00D16C18"/>
    <w:rsid w:val="00D17457"/>
    <w:rsid w:val="00D179AE"/>
    <w:rsid w:val="00D21483"/>
    <w:rsid w:val="00D21A75"/>
    <w:rsid w:val="00D22818"/>
    <w:rsid w:val="00D22984"/>
    <w:rsid w:val="00D23395"/>
    <w:rsid w:val="00D23B57"/>
    <w:rsid w:val="00D23CC2"/>
    <w:rsid w:val="00D23E72"/>
    <w:rsid w:val="00D2464F"/>
    <w:rsid w:val="00D2472F"/>
    <w:rsid w:val="00D25528"/>
    <w:rsid w:val="00D25D4A"/>
    <w:rsid w:val="00D25DAA"/>
    <w:rsid w:val="00D26084"/>
    <w:rsid w:val="00D26659"/>
    <w:rsid w:val="00D2674F"/>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FA3"/>
    <w:rsid w:val="00D427BC"/>
    <w:rsid w:val="00D42FF0"/>
    <w:rsid w:val="00D44B8F"/>
    <w:rsid w:val="00D44EF6"/>
    <w:rsid w:val="00D45103"/>
    <w:rsid w:val="00D453B4"/>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443"/>
    <w:rsid w:val="00D575C2"/>
    <w:rsid w:val="00D57791"/>
    <w:rsid w:val="00D57C7A"/>
    <w:rsid w:val="00D57DDC"/>
    <w:rsid w:val="00D57E30"/>
    <w:rsid w:val="00D57F1B"/>
    <w:rsid w:val="00D60213"/>
    <w:rsid w:val="00D60264"/>
    <w:rsid w:val="00D60C9F"/>
    <w:rsid w:val="00D60D04"/>
    <w:rsid w:val="00D61B6E"/>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871"/>
    <w:rsid w:val="00D74F7A"/>
    <w:rsid w:val="00D7572E"/>
    <w:rsid w:val="00D75BA9"/>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40A"/>
    <w:rsid w:val="00D9065D"/>
    <w:rsid w:val="00D90BE0"/>
    <w:rsid w:val="00D90D23"/>
    <w:rsid w:val="00D910B2"/>
    <w:rsid w:val="00D912B2"/>
    <w:rsid w:val="00D919F5"/>
    <w:rsid w:val="00D92AFC"/>
    <w:rsid w:val="00D93197"/>
    <w:rsid w:val="00D931E9"/>
    <w:rsid w:val="00D93381"/>
    <w:rsid w:val="00D93C54"/>
    <w:rsid w:val="00D94200"/>
    <w:rsid w:val="00D94365"/>
    <w:rsid w:val="00D95391"/>
    <w:rsid w:val="00D95EB3"/>
    <w:rsid w:val="00D95F71"/>
    <w:rsid w:val="00D961D1"/>
    <w:rsid w:val="00D9673C"/>
    <w:rsid w:val="00D9684D"/>
    <w:rsid w:val="00D96B24"/>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C2E"/>
    <w:rsid w:val="00DD4F5F"/>
    <w:rsid w:val="00DD57A9"/>
    <w:rsid w:val="00DD6709"/>
    <w:rsid w:val="00DD67B6"/>
    <w:rsid w:val="00DD6936"/>
    <w:rsid w:val="00DD6948"/>
    <w:rsid w:val="00DD6F59"/>
    <w:rsid w:val="00DD776D"/>
    <w:rsid w:val="00DD7941"/>
    <w:rsid w:val="00DD7F69"/>
    <w:rsid w:val="00DE0101"/>
    <w:rsid w:val="00DE0296"/>
    <w:rsid w:val="00DE039B"/>
    <w:rsid w:val="00DE03DD"/>
    <w:rsid w:val="00DE087D"/>
    <w:rsid w:val="00DE090F"/>
    <w:rsid w:val="00DE0D13"/>
    <w:rsid w:val="00DE1031"/>
    <w:rsid w:val="00DE11A4"/>
    <w:rsid w:val="00DE1494"/>
    <w:rsid w:val="00DE179B"/>
    <w:rsid w:val="00DE1976"/>
    <w:rsid w:val="00DE19B0"/>
    <w:rsid w:val="00DE1ECF"/>
    <w:rsid w:val="00DE2165"/>
    <w:rsid w:val="00DE2A55"/>
    <w:rsid w:val="00DE2F60"/>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2C8"/>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6B1"/>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6E8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820"/>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3B7"/>
    <w:rsid w:val="00E36849"/>
    <w:rsid w:val="00E36A0D"/>
    <w:rsid w:val="00E36D60"/>
    <w:rsid w:val="00E3726F"/>
    <w:rsid w:val="00E3778D"/>
    <w:rsid w:val="00E405AD"/>
    <w:rsid w:val="00E4072B"/>
    <w:rsid w:val="00E40E9B"/>
    <w:rsid w:val="00E41186"/>
    <w:rsid w:val="00E413B8"/>
    <w:rsid w:val="00E41B0C"/>
    <w:rsid w:val="00E41FE4"/>
    <w:rsid w:val="00E42382"/>
    <w:rsid w:val="00E42497"/>
    <w:rsid w:val="00E42B51"/>
    <w:rsid w:val="00E42C3F"/>
    <w:rsid w:val="00E42F8B"/>
    <w:rsid w:val="00E43311"/>
    <w:rsid w:val="00E43ADF"/>
    <w:rsid w:val="00E43C39"/>
    <w:rsid w:val="00E43CA1"/>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743"/>
    <w:rsid w:val="00E6326A"/>
    <w:rsid w:val="00E63615"/>
    <w:rsid w:val="00E63754"/>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235D"/>
    <w:rsid w:val="00E724EA"/>
    <w:rsid w:val="00E72752"/>
    <w:rsid w:val="00E72F2B"/>
    <w:rsid w:val="00E7310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7AC"/>
    <w:rsid w:val="00ED29B6"/>
    <w:rsid w:val="00ED3590"/>
    <w:rsid w:val="00ED3CF7"/>
    <w:rsid w:val="00ED3DCD"/>
    <w:rsid w:val="00ED46AC"/>
    <w:rsid w:val="00ED476C"/>
    <w:rsid w:val="00ED4D35"/>
    <w:rsid w:val="00ED522D"/>
    <w:rsid w:val="00ED5969"/>
    <w:rsid w:val="00ED63EC"/>
    <w:rsid w:val="00ED73F9"/>
    <w:rsid w:val="00ED76D5"/>
    <w:rsid w:val="00ED7ED0"/>
    <w:rsid w:val="00EE04A8"/>
    <w:rsid w:val="00EE05DA"/>
    <w:rsid w:val="00EE0EFC"/>
    <w:rsid w:val="00EE2219"/>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9B8"/>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0CE6"/>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EAE"/>
    <w:rsid w:val="00F17FED"/>
    <w:rsid w:val="00F20BF5"/>
    <w:rsid w:val="00F20E20"/>
    <w:rsid w:val="00F21CA1"/>
    <w:rsid w:val="00F21DDD"/>
    <w:rsid w:val="00F223FB"/>
    <w:rsid w:val="00F22939"/>
    <w:rsid w:val="00F229EE"/>
    <w:rsid w:val="00F2345A"/>
    <w:rsid w:val="00F239B1"/>
    <w:rsid w:val="00F23EDD"/>
    <w:rsid w:val="00F250F0"/>
    <w:rsid w:val="00F25550"/>
    <w:rsid w:val="00F26D4C"/>
    <w:rsid w:val="00F2723F"/>
    <w:rsid w:val="00F278C4"/>
    <w:rsid w:val="00F27D41"/>
    <w:rsid w:val="00F27F9F"/>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0505"/>
    <w:rsid w:val="00F41149"/>
    <w:rsid w:val="00F42007"/>
    <w:rsid w:val="00F4231C"/>
    <w:rsid w:val="00F433B1"/>
    <w:rsid w:val="00F43626"/>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502C4"/>
    <w:rsid w:val="00F50442"/>
    <w:rsid w:val="00F5057D"/>
    <w:rsid w:val="00F50B2F"/>
    <w:rsid w:val="00F50C20"/>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450"/>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E7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18FE"/>
    <w:rsid w:val="00FA27AA"/>
    <w:rsid w:val="00FA2A3F"/>
    <w:rsid w:val="00FA3854"/>
    <w:rsid w:val="00FA3CA5"/>
    <w:rsid w:val="00FA3E69"/>
    <w:rsid w:val="00FA482E"/>
    <w:rsid w:val="00FA4EC2"/>
    <w:rsid w:val="00FA5085"/>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5036"/>
    <w:rsid w:val="00FB508C"/>
    <w:rsid w:val="00FB59BE"/>
    <w:rsid w:val="00FB5C58"/>
    <w:rsid w:val="00FB772B"/>
    <w:rsid w:val="00FB7947"/>
    <w:rsid w:val="00FB7AF1"/>
    <w:rsid w:val="00FB7BD9"/>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3B6"/>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A18"/>
    <w:rsid w:val="00FD2026"/>
    <w:rsid w:val="00FD2115"/>
    <w:rsid w:val="00FD21FB"/>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E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 w:type="paragraph" w:customStyle="1" w:styleId="B2">
    <w:name w:val="B2"/>
    <w:basedOn w:val="20"/>
    <w:link w:val="B2Char"/>
    <w:qFormat/>
    <w:rsid w:val="003377C6"/>
    <w:pPr>
      <w:overflowPunct w:val="0"/>
      <w:autoSpaceDE w:val="0"/>
      <w:autoSpaceDN w:val="0"/>
      <w:adjustRightInd w:val="0"/>
      <w:spacing w:after="180"/>
      <w:ind w:leftChars="0" w:left="851" w:firstLineChars="0" w:hanging="284"/>
      <w:contextualSpacing w:val="0"/>
      <w:textAlignment w:val="baseline"/>
    </w:pPr>
    <w:rPr>
      <w:rFonts w:ascii="Times New Roman" w:eastAsiaTheme="minorEastAsia" w:hAnsi="Times New Roman"/>
      <w:szCs w:val="20"/>
    </w:rPr>
  </w:style>
  <w:style w:type="character" w:customStyle="1" w:styleId="B1Char1">
    <w:name w:val="B1 Char1"/>
    <w:qFormat/>
    <w:rsid w:val="003377C6"/>
    <w:rPr>
      <w:lang w:eastAsia="en-US"/>
    </w:rPr>
  </w:style>
  <w:style w:type="character" w:customStyle="1" w:styleId="B2Char">
    <w:name w:val="B2 Char"/>
    <w:link w:val="B2"/>
    <w:qFormat/>
    <w:locked/>
    <w:rsid w:val="003377C6"/>
    <w:rPr>
      <w:rFonts w:ascii="Times New Roman" w:eastAsiaTheme="minorEastAsia" w:hAnsi="Times New Roman"/>
      <w:lang w:val="en-GB" w:eastAsia="en-US"/>
    </w:rPr>
  </w:style>
  <w:style w:type="paragraph" w:styleId="20">
    <w:name w:val="List 2"/>
    <w:basedOn w:val="a"/>
    <w:uiPriority w:val="99"/>
    <w:semiHidden/>
    <w:unhideWhenUsed/>
    <w:rsid w:val="003377C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1654871067">
          <w:marLeft w:val="0"/>
          <w:marRight w:val="0"/>
          <w:marTop w:val="0"/>
          <w:marBottom w:val="0"/>
          <w:divBdr>
            <w:top w:val="none" w:sz="0" w:space="0" w:color="auto"/>
            <w:left w:val="none" w:sz="0" w:space="0" w:color="auto"/>
            <w:bottom w:val="none" w:sz="0" w:space="0" w:color="auto"/>
            <w:right w:val="none" w:sz="0" w:space="0" w:color="auto"/>
          </w:divBdr>
        </w:div>
        <w:div w:id="875191382">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419061593">
          <w:marLeft w:val="274"/>
          <w:marRight w:val="0"/>
          <w:marTop w:val="150"/>
          <w:marBottom w:val="0"/>
          <w:divBdr>
            <w:top w:val="none" w:sz="0" w:space="0" w:color="auto"/>
            <w:left w:val="none" w:sz="0" w:space="0" w:color="auto"/>
            <w:bottom w:val="none" w:sz="0" w:space="0" w:color="auto"/>
            <w:right w:val="none" w:sz="0" w:space="0" w:color="auto"/>
          </w:divBdr>
        </w:div>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962075614">
          <w:marLeft w:val="0"/>
          <w:marRight w:val="0"/>
          <w:marTop w:val="0"/>
          <w:marBottom w:val="0"/>
          <w:divBdr>
            <w:top w:val="none" w:sz="0" w:space="0" w:color="auto"/>
            <w:left w:val="none" w:sz="0" w:space="0" w:color="auto"/>
            <w:bottom w:val="none" w:sz="0" w:space="0" w:color="auto"/>
            <w:right w:val="none" w:sz="0" w:space="0" w:color="auto"/>
          </w:divBdr>
        </w:div>
        <w:div w:id="620650026">
          <w:marLeft w:val="0"/>
          <w:marRight w:val="0"/>
          <w:marTop w:val="0"/>
          <w:marBottom w:val="0"/>
          <w:divBdr>
            <w:top w:val="none" w:sz="0" w:space="0" w:color="auto"/>
            <w:left w:val="none" w:sz="0" w:space="0" w:color="auto"/>
            <w:bottom w:val="none" w:sz="0" w:space="0" w:color="auto"/>
            <w:right w:val="none" w:sz="0" w:space="0" w:color="auto"/>
          </w:divBdr>
        </w:div>
      </w:divsChild>
    </w:div>
    <w:div w:id="103765522">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31220348">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1432630804">
          <w:marLeft w:val="0"/>
          <w:marRight w:val="0"/>
          <w:marTop w:val="0"/>
          <w:marBottom w:val="0"/>
          <w:divBdr>
            <w:top w:val="none" w:sz="0" w:space="0" w:color="auto"/>
            <w:left w:val="none" w:sz="0" w:space="0" w:color="auto"/>
            <w:bottom w:val="none" w:sz="0" w:space="0" w:color="auto"/>
            <w:right w:val="none" w:sz="0" w:space="0" w:color="auto"/>
          </w:divBdr>
        </w:div>
        <w:div w:id="631717162">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194655835">
      <w:bodyDiv w:val="1"/>
      <w:marLeft w:val="0"/>
      <w:marRight w:val="0"/>
      <w:marTop w:val="0"/>
      <w:marBottom w:val="0"/>
      <w:divBdr>
        <w:top w:val="none" w:sz="0" w:space="0" w:color="auto"/>
        <w:left w:val="none" w:sz="0" w:space="0" w:color="auto"/>
        <w:bottom w:val="none" w:sz="0" w:space="0" w:color="auto"/>
        <w:right w:val="none" w:sz="0" w:space="0" w:color="auto"/>
      </w:divBdr>
    </w:div>
    <w:div w:id="204295655">
      <w:bodyDiv w:val="1"/>
      <w:marLeft w:val="0"/>
      <w:marRight w:val="0"/>
      <w:marTop w:val="0"/>
      <w:marBottom w:val="0"/>
      <w:divBdr>
        <w:top w:val="none" w:sz="0" w:space="0" w:color="auto"/>
        <w:left w:val="none" w:sz="0" w:space="0" w:color="auto"/>
        <w:bottom w:val="none" w:sz="0" w:space="0" w:color="auto"/>
        <w:right w:val="none" w:sz="0" w:space="0" w:color="auto"/>
      </w:divBdr>
    </w:div>
    <w:div w:id="245923605">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99685382">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3659745">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1475756785">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819230197">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732700919">
          <w:marLeft w:val="274"/>
          <w:marRight w:val="0"/>
          <w:marTop w:val="150"/>
          <w:marBottom w:val="0"/>
          <w:divBdr>
            <w:top w:val="none" w:sz="0" w:space="0" w:color="auto"/>
            <w:left w:val="none" w:sz="0" w:space="0" w:color="auto"/>
            <w:bottom w:val="none" w:sz="0" w:space="0" w:color="auto"/>
            <w:right w:val="none" w:sz="0" w:space="0" w:color="auto"/>
          </w:divBdr>
        </w:div>
        <w:div w:id="283318040">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1022323286">
          <w:marLeft w:val="0"/>
          <w:marRight w:val="0"/>
          <w:marTop w:val="0"/>
          <w:marBottom w:val="0"/>
          <w:divBdr>
            <w:top w:val="none" w:sz="0" w:space="0" w:color="auto"/>
            <w:left w:val="none" w:sz="0" w:space="0" w:color="auto"/>
            <w:bottom w:val="none" w:sz="0" w:space="0" w:color="auto"/>
            <w:right w:val="none" w:sz="0" w:space="0" w:color="auto"/>
          </w:divBdr>
        </w:div>
        <w:div w:id="81487208">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sChild>
    </w:div>
    <w:div w:id="711342713">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1526404280">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89870601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1574316284">
          <w:marLeft w:val="274"/>
          <w:marRight w:val="0"/>
          <w:marTop w:val="150"/>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492572911">
          <w:marLeft w:val="806"/>
          <w:marRight w:val="0"/>
          <w:marTop w:val="75"/>
          <w:marBottom w:val="0"/>
          <w:divBdr>
            <w:top w:val="none" w:sz="0" w:space="0" w:color="auto"/>
            <w:left w:val="none" w:sz="0" w:space="0" w:color="auto"/>
            <w:bottom w:val="none" w:sz="0" w:space="0" w:color="auto"/>
            <w:right w:val="none" w:sz="0" w:space="0" w:color="auto"/>
          </w:divBdr>
        </w:div>
      </w:divsChild>
    </w:div>
    <w:div w:id="82624340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1777004">
      <w:bodyDiv w:val="1"/>
      <w:marLeft w:val="0"/>
      <w:marRight w:val="0"/>
      <w:marTop w:val="0"/>
      <w:marBottom w:val="0"/>
      <w:divBdr>
        <w:top w:val="none" w:sz="0" w:space="0" w:color="auto"/>
        <w:left w:val="none" w:sz="0" w:space="0" w:color="auto"/>
        <w:bottom w:val="none" w:sz="0" w:space="0" w:color="auto"/>
        <w:right w:val="none" w:sz="0" w:space="0" w:color="auto"/>
      </w:divBdr>
    </w:div>
    <w:div w:id="844587958">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857542550">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9754225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3802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36656100">
      <w:bodyDiv w:val="1"/>
      <w:marLeft w:val="0"/>
      <w:marRight w:val="0"/>
      <w:marTop w:val="0"/>
      <w:marBottom w:val="0"/>
      <w:divBdr>
        <w:top w:val="none" w:sz="0" w:space="0" w:color="auto"/>
        <w:left w:val="none" w:sz="0" w:space="0" w:color="auto"/>
        <w:bottom w:val="none" w:sz="0" w:space="0" w:color="auto"/>
        <w:right w:val="none" w:sz="0" w:space="0" w:color="auto"/>
      </w:divBdr>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1258948242">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276985308">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 w:id="434404259">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sChild>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677192353">
          <w:marLeft w:val="0"/>
          <w:marRight w:val="0"/>
          <w:marTop w:val="0"/>
          <w:marBottom w:val="0"/>
          <w:divBdr>
            <w:top w:val="none" w:sz="0" w:space="0" w:color="auto"/>
            <w:left w:val="none" w:sz="0" w:space="0" w:color="auto"/>
            <w:bottom w:val="none" w:sz="0" w:space="0" w:color="auto"/>
            <w:right w:val="none" w:sz="0" w:space="0" w:color="auto"/>
          </w:divBdr>
        </w:div>
        <w:div w:id="409498561">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sChild>
    </w:div>
    <w:div w:id="1241057192">
      <w:bodyDiv w:val="1"/>
      <w:marLeft w:val="0"/>
      <w:marRight w:val="0"/>
      <w:marTop w:val="0"/>
      <w:marBottom w:val="0"/>
      <w:divBdr>
        <w:top w:val="none" w:sz="0" w:space="0" w:color="auto"/>
        <w:left w:val="none" w:sz="0" w:space="0" w:color="auto"/>
        <w:bottom w:val="none" w:sz="0" w:space="0" w:color="auto"/>
        <w:right w:val="none" w:sz="0" w:space="0" w:color="auto"/>
      </w:divBdr>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5522723">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15783616">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48177060">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3123056">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1209756804">
          <w:marLeft w:val="0"/>
          <w:marRight w:val="0"/>
          <w:marTop w:val="0"/>
          <w:marBottom w:val="0"/>
          <w:divBdr>
            <w:top w:val="none" w:sz="0" w:space="0" w:color="auto"/>
            <w:left w:val="none" w:sz="0" w:space="0" w:color="auto"/>
            <w:bottom w:val="none" w:sz="0" w:space="0" w:color="auto"/>
            <w:right w:val="none" w:sz="0" w:space="0" w:color="auto"/>
          </w:divBdr>
        </w:div>
        <w:div w:id="761221272">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6488365">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1992830830">
          <w:marLeft w:val="0"/>
          <w:marRight w:val="0"/>
          <w:marTop w:val="0"/>
          <w:marBottom w:val="0"/>
          <w:divBdr>
            <w:top w:val="none" w:sz="0" w:space="0" w:color="auto"/>
            <w:left w:val="none" w:sz="0" w:space="0" w:color="auto"/>
            <w:bottom w:val="none" w:sz="0" w:space="0" w:color="auto"/>
            <w:right w:val="none" w:sz="0" w:space="0" w:color="auto"/>
          </w:divBdr>
        </w:div>
        <w:div w:id="327565034">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sChild>
    </w:div>
    <w:div w:id="1873611630">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2133996">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849757069">
          <w:marLeft w:val="0"/>
          <w:marRight w:val="0"/>
          <w:marTop w:val="0"/>
          <w:marBottom w:val="0"/>
          <w:divBdr>
            <w:top w:val="none" w:sz="0" w:space="0" w:color="auto"/>
            <w:left w:val="none" w:sz="0" w:space="0" w:color="auto"/>
            <w:bottom w:val="none" w:sz="0" w:space="0" w:color="auto"/>
            <w:right w:val="none" w:sz="0" w:space="0" w:color="auto"/>
          </w:divBdr>
        </w:div>
        <w:div w:id="1759405553">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3143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FCD68C2D-BB00-4C65-8179-B9CBFCF7714A}">
  <ds:schemaRefs>
    <ds:schemaRef ds:uri="http://schemas.openxmlformats.org/officeDocument/2006/bibliography"/>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1407</Words>
  <Characters>8023</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19</cp:revision>
  <cp:lastPrinted>2020-08-05T06:29:00Z</cp:lastPrinted>
  <dcterms:created xsi:type="dcterms:W3CDTF">2025-08-15T03:00:00Z</dcterms:created>
  <dcterms:modified xsi:type="dcterms:W3CDTF">2025-08-15T04:23:00Z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